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DE529" w14:textId="62D43D45" w:rsidR="007929A0" w:rsidRPr="00C45D27" w:rsidRDefault="00453A1E" w:rsidP="00C45D27">
      <w:pPr>
        <w:pStyle w:val="Heading2Bold"/>
        <w:spacing w:line="240" w:lineRule="auto"/>
        <w:rPr>
          <w:rFonts w:ascii="Arial" w:hAnsi="Arial" w:cs="Arial"/>
          <w:sz w:val="28"/>
          <w:szCs w:val="28"/>
        </w:rPr>
      </w:pPr>
      <w:bookmarkStart w:id="0" w:name="_GoBack"/>
      <w:r>
        <w:rPr>
          <w:rFonts w:ascii="Arial" w:hAnsi="Arial" w:cs="Arial"/>
          <w:sz w:val="28"/>
          <w:szCs w:val="28"/>
        </w:rPr>
        <w:t xml:space="preserve">Annex A: Summary Note of </w:t>
      </w:r>
      <w:r w:rsidR="007929A0" w:rsidRPr="00C45D27">
        <w:rPr>
          <w:rFonts w:ascii="Arial" w:hAnsi="Arial" w:cs="Arial"/>
          <w:sz w:val="28"/>
          <w:szCs w:val="28"/>
        </w:rPr>
        <w:t xml:space="preserve">Meeting with </w:t>
      </w:r>
      <w:r w:rsidR="00071EA6">
        <w:rPr>
          <w:rFonts w:ascii="Arial" w:hAnsi="Arial" w:cs="Arial"/>
          <w:sz w:val="28"/>
          <w:szCs w:val="28"/>
        </w:rPr>
        <w:t xml:space="preserve">Rt Hon </w:t>
      </w:r>
      <w:r w:rsidR="007929A0" w:rsidRPr="00C45D27">
        <w:rPr>
          <w:rFonts w:ascii="Arial" w:hAnsi="Arial" w:cs="Arial"/>
          <w:sz w:val="28"/>
          <w:szCs w:val="28"/>
        </w:rPr>
        <w:t xml:space="preserve">Greg Clark MP, Secretary of State for Communities and Local Government </w:t>
      </w:r>
      <w:r w:rsidR="001004E4" w:rsidRPr="00C45D27">
        <w:rPr>
          <w:rFonts w:ascii="Arial" w:hAnsi="Arial" w:cs="Arial"/>
          <w:sz w:val="28"/>
          <w:szCs w:val="28"/>
        </w:rPr>
        <w:t>– Wednesday 13 Janaury 2016</w:t>
      </w:r>
    </w:p>
    <w:bookmarkEnd w:id="0"/>
    <w:p w14:paraId="18BD1C2E" w14:textId="77777777" w:rsidR="007929A0" w:rsidRPr="00C45D27" w:rsidRDefault="007929A0" w:rsidP="00C45D27">
      <w:pPr>
        <w:spacing w:after="0" w:line="240" w:lineRule="auto"/>
        <w:rPr>
          <w:rFonts w:ascii="Arial" w:hAnsi="Arial" w:cs="Arial"/>
        </w:rPr>
      </w:pPr>
    </w:p>
    <w:p w14:paraId="29EED2B9" w14:textId="77777777" w:rsidR="007929A0" w:rsidRPr="00C45D27" w:rsidRDefault="007929A0" w:rsidP="00C45D27">
      <w:pPr>
        <w:spacing w:after="0" w:line="240" w:lineRule="auto"/>
        <w:rPr>
          <w:rFonts w:ascii="Arial" w:hAnsi="Arial" w:cs="Arial"/>
          <w:b/>
        </w:rPr>
      </w:pPr>
      <w:r w:rsidRPr="00C45D27">
        <w:rPr>
          <w:rFonts w:ascii="Arial" w:hAnsi="Arial" w:cs="Arial"/>
          <w:b/>
        </w:rPr>
        <w:t xml:space="preserve">PURPOSE </w:t>
      </w:r>
    </w:p>
    <w:p w14:paraId="23654474" w14:textId="77777777" w:rsidR="00832CDB" w:rsidRPr="00C45D27" w:rsidRDefault="00832CDB" w:rsidP="00C45D27">
      <w:pPr>
        <w:spacing w:after="0" w:line="240" w:lineRule="auto"/>
        <w:rPr>
          <w:rFonts w:ascii="Arial" w:hAnsi="Arial" w:cs="Arial"/>
        </w:rPr>
      </w:pPr>
    </w:p>
    <w:p w14:paraId="4A16DE05" w14:textId="6D1BE14D" w:rsidR="007929A0" w:rsidRPr="00C45D27" w:rsidRDefault="007929A0" w:rsidP="00C45D27">
      <w:pPr>
        <w:pStyle w:val="ListParagraph"/>
        <w:numPr>
          <w:ilvl w:val="0"/>
          <w:numId w:val="3"/>
        </w:numPr>
        <w:spacing w:after="0" w:line="240" w:lineRule="auto"/>
        <w:rPr>
          <w:rFonts w:ascii="Arial" w:hAnsi="Arial" w:cs="Arial"/>
        </w:rPr>
      </w:pPr>
      <w:r w:rsidRPr="00C45D27">
        <w:rPr>
          <w:rFonts w:ascii="Arial" w:hAnsi="Arial" w:cs="Arial"/>
        </w:rPr>
        <w:t xml:space="preserve">The Secretary of State for Communities &amp; Local Government wished to engage with members on </w:t>
      </w:r>
      <w:r w:rsidR="001004E4" w:rsidRPr="00C45D27">
        <w:rPr>
          <w:rFonts w:ascii="Arial" w:hAnsi="Arial" w:cs="Arial"/>
        </w:rPr>
        <w:t xml:space="preserve">the Local Government Finance Settlement, which was currently out for consultation. </w:t>
      </w:r>
    </w:p>
    <w:p w14:paraId="6A504559" w14:textId="77777777" w:rsidR="007929A0" w:rsidRPr="00C45D27" w:rsidRDefault="007929A0" w:rsidP="00C45D27">
      <w:pPr>
        <w:spacing w:after="0" w:line="240" w:lineRule="auto"/>
        <w:rPr>
          <w:rFonts w:ascii="Arial" w:hAnsi="Arial" w:cs="Arial"/>
          <w:b/>
        </w:rPr>
      </w:pPr>
    </w:p>
    <w:p w14:paraId="248157E0" w14:textId="77777777" w:rsidR="007929A0" w:rsidRPr="00C45D27" w:rsidRDefault="007929A0" w:rsidP="00C45D27">
      <w:pPr>
        <w:spacing w:after="0" w:line="240" w:lineRule="auto"/>
        <w:rPr>
          <w:rFonts w:ascii="Arial" w:hAnsi="Arial" w:cs="Arial"/>
          <w:b/>
        </w:rPr>
      </w:pPr>
      <w:r w:rsidRPr="00C45D27">
        <w:rPr>
          <w:rFonts w:ascii="Arial" w:hAnsi="Arial" w:cs="Arial"/>
          <w:b/>
        </w:rPr>
        <w:t>KEY POINTS PUT FORWARD BY THE SECTOR</w:t>
      </w:r>
    </w:p>
    <w:p w14:paraId="7EFFC86A" w14:textId="77777777" w:rsidR="00832CDB" w:rsidRPr="00C45D27" w:rsidRDefault="00832CDB" w:rsidP="00C45D27">
      <w:pPr>
        <w:spacing w:after="0" w:line="240" w:lineRule="auto"/>
        <w:rPr>
          <w:rFonts w:ascii="Arial" w:hAnsi="Arial" w:cs="Arial"/>
        </w:rPr>
      </w:pPr>
    </w:p>
    <w:p w14:paraId="1114FF79" w14:textId="32402855" w:rsidR="007929A0" w:rsidRPr="00C45D27" w:rsidRDefault="007929A0" w:rsidP="00C45D27">
      <w:pPr>
        <w:pStyle w:val="ListParagraph"/>
        <w:numPr>
          <w:ilvl w:val="0"/>
          <w:numId w:val="3"/>
        </w:numPr>
        <w:spacing w:after="0" w:line="240" w:lineRule="auto"/>
        <w:rPr>
          <w:rFonts w:ascii="Arial" w:hAnsi="Arial" w:cs="Arial"/>
        </w:rPr>
      </w:pPr>
      <w:r w:rsidRPr="00C45D27">
        <w:rPr>
          <w:rFonts w:ascii="Arial" w:hAnsi="Arial" w:cs="Arial"/>
        </w:rPr>
        <w:t xml:space="preserve">Members agreed to focus the debate on four key issues of highest concern and where clarity was required. Members made detailed representation of the following </w:t>
      </w:r>
      <w:r w:rsidR="001004E4" w:rsidRPr="00C45D27">
        <w:rPr>
          <w:rFonts w:ascii="Arial" w:hAnsi="Arial" w:cs="Arial"/>
        </w:rPr>
        <w:t>areas</w:t>
      </w:r>
      <w:r w:rsidRPr="00C45D27">
        <w:rPr>
          <w:rFonts w:ascii="Arial" w:hAnsi="Arial" w:cs="Arial"/>
        </w:rPr>
        <w:t xml:space="preserve">:  </w:t>
      </w:r>
    </w:p>
    <w:p w14:paraId="6D99894A" w14:textId="77777777" w:rsidR="007929A0" w:rsidRPr="00C45D27" w:rsidRDefault="007929A0" w:rsidP="00C45D27">
      <w:pPr>
        <w:spacing w:after="0" w:line="240" w:lineRule="auto"/>
        <w:rPr>
          <w:rFonts w:ascii="Arial" w:hAnsi="Arial" w:cs="Arial"/>
        </w:rPr>
      </w:pPr>
    </w:p>
    <w:p w14:paraId="3634CEE6" w14:textId="268047EA" w:rsidR="007929A0" w:rsidRPr="00C45D27" w:rsidRDefault="009E3DCC" w:rsidP="00C45D27">
      <w:pPr>
        <w:pStyle w:val="ListParagraph"/>
        <w:numPr>
          <w:ilvl w:val="1"/>
          <w:numId w:val="3"/>
        </w:numPr>
        <w:spacing w:after="0" w:line="240" w:lineRule="auto"/>
        <w:ind w:left="1276" w:hanging="556"/>
        <w:rPr>
          <w:rFonts w:ascii="Arial" w:hAnsi="Arial" w:cs="Arial"/>
        </w:rPr>
      </w:pPr>
      <w:r>
        <w:rPr>
          <w:rFonts w:ascii="Arial" w:hAnsi="Arial" w:cs="Arial"/>
        </w:rPr>
        <w:t xml:space="preserve">The overall funding profile of </w:t>
      </w:r>
      <w:r w:rsidR="001004E4" w:rsidRPr="00C45D27">
        <w:rPr>
          <w:rFonts w:ascii="Arial" w:hAnsi="Arial" w:cs="Arial"/>
        </w:rPr>
        <w:t>the Local Government Finance Settlement.</w:t>
      </w:r>
    </w:p>
    <w:p w14:paraId="22F22081" w14:textId="77777777" w:rsidR="007929A0" w:rsidRPr="00C45D27" w:rsidRDefault="007929A0" w:rsidP="00C45D27">
      <w:pPr>
        <w:pStyle w:val="ListParagraph"/>
        <w:spacing w:after="0" w:line="240" w:lineRule="auto"/>
        <w:ind w:left="1276" w:hanging="556"/>
        <w:rPr>
          <w:rFonts w:ascii="Arial" w:hAnsi="Arial" w:cs="Arial"/>
        </w:rPr>
      </w:pPr>
    </w:p>
    <w:p w14:paraId="3DD5AB43" w14:textId="4CA84D82" w:rsidR="007929A0" w:rsidRPr="00C45D27" w:rsidRDefault="001004E4" w:rsidP="00C45D27">
      <w:pPr>
        <w:pStyle w:val="ListParagraph"/>
        <w:numPr>
          <w:ilvl w:val="1"/>
          <w:numId w:val="3"/>
        </w:numPr>
        <w:spacing w:after="0" w:line="240" w:lineRule="auto"/>
        <w:ind w:left="1276" w:hanging="556"/>
        <w:rPr>
          <w:rFonts w:ascii="Arial" w:hAnsi="Arial" w:cs="Arial"/>
        </w:rPr>
      </w:pPr>
      <w:r w:rsidRPr="00C45D27">
        <w:rPr>
          <w:rFonts w:ascii="Arial" w:hAnsi="Arial" w:cs="Arial"/>
        </w:rPr>
        <w:t xml:space="preserve">Issues around the transition from current funding arrangements to future arrangements. </w:t>
      </w:r>
    </w:p>
    <w:p w14:paraId="4917FE3C" w14:textId="77777777" w:rsidR="007929A0" w:rsidRPr="00C45D27" w:rsidRDefault="007929A0" w:rsidP="00C45D27">
      <w:pPr>
        <w:pStyle w:val="ListParagraph"/>
        <w:spacing w:after="0" w:line="240" w:lineRule="auto"/>
        <w:ind w:left="1276" w:hanging="556"/>
        <w:rPr>
          <w:rFonts w:ascii="Arial" w:hAnsi="Arial" w:cs="Arial"/>
        </w:rPr>
      </w:pPr>
    </w:p>
    <w:p w14:paraId="388115EB" w14:textId="258C5DCF" w:rsidR="007929A0" w:rsidRPr="00C45D27" w:rsidRDefault="001004E4" w:rsidP="00C45D27">
      <w:pPr>
        <w:pStyle w:val="ListParagraph"/>
        <w:numPr>
          <w:ilvl w:val="1"/>
          <w:numId w:val="3"/>
        </w:numPr>
        <w:spacing w:after="0" w:line="240" w:lineRule="auto"/>
        <w:ind w:left="1276" w:hanging="556"/>
        <w:rPr>
          <w:rFonts w:ascii="Arial" w:hAnsi="Arial" w:cs="Arial"/>
        </w:rPr>
      </w:pPr>
      <w:r w:rsidRPr="00C45D27">
        <w:rPr>
          <w:rFonts w:ascii="Arial" w:hAnsi="Arial" w:cs="Arial"/>
        </w:rPr>
        <w:t xml:space="preserve">Risks to the sector around 100% retention of business rates. </w:t>
      </w:r>
    </w:p>
    <w:p w14:paraId="4B32B535" w14:textId="77777777" w:rsidR="007929A0" w:rsidRPr="00C45D27" w:rsidRDefault="007929A0" w:rsidP="00C45D27">
      <w:pPr>
        <w:pStyle w:val="ListParagraph"/>
        <w:spacing w:after="0" w:line="240" w:lineRule="auto"/>
        <w:ind w:left="1276" w:hanging="556"/>
        <w:rPr>
          <w:rFonts w:ascii="Arial" w:hAnsi="Arial" w:cs="Arial"/>
        </w:rPr>
      </w:pPr>
    </w:p>
    <w:p w14:paraId="735E8E1D" w14:textId="77B7CA30" w:rsidR="007929A0" w:rsidRPr="00C45D27" w:rsidRDefault="001004E4" w:rsidP="00C45D27">
      <w:pPr>
        <w:pStyle w:val="ListParagraph"/>
        <w:numPr>
          <w:ilvl w:val="1"/>
          <w:numId w:val="3"/>
        </w:numPr>
        <w:spacing w:after="0" w:line="240" w:lineRule="auto"/>
        <w:ind w:left="1276" w:hanging="556"/>
        <w:rPr>
          <w:rFonts w:ascii="Arial" w:hAnsi="Arial" w:cs="Arial"/>
        </w:rPr>
      </w:pPr>
      <w:r w:rsidRPr="00C45D27">
        <w:rPr>
          <w:rFonts w:ascii="Arial" w:hAnsi="Arial" w:cs="Arial"/>
        </w:rPr>
        <w:t xml:space="preserve">Wider funding issues and cost pressures, including new responsibilities placed on local government. </w:t>
      </w:r>
    </w:p>
    <w:p w14:paraId="0D7EE2E7" w14:textId="77777777" w:rsidR="007929A0" w:rsidRPr="00C45D27" w:rsidRDefault="007929A0" w:rsidP="00C45D27">
      <w:pPr>
        <w:spacing w:after="0" w:line="240" w:lineRule="auto"/>
        <w:rPr>
          <w:rFonts w:ascii="Arial" w:hAnsi="Arial" w:cs="Arial"/>
        </w:rPr>
      </w:pPr>
    </w:p>
    <w:p w14:paraId="57D36ED7" w14:textId="77777777" w:rsidR="007929A0" w:rsidRPr="00C45D27" w:rsidRDefault="007929A0" w:rsidP="00C45D27">
      <w:pPr>
        <w:spacing w:after="0" w:line="240" w:lineRule="auto"/>
        <w:rPr>
          <w:rFonts w:ascii="Arial" w:hAnsi="Arial" w:cs="Arial"/>
          <w:b/>
        </w:rPr>
      </w:pPr>
      <w:r w:rsidRPr="00C45D27">
        <w:rPr>
          <w:rFonts w:ascii="Arial" w:hAnsi="Arial" w:cs="Arial"/>
          <w:b/>
        </w:rPr>
        <w:t xml:space="preserve">SECRETARY OF STATE’S RESPONSE </w:t>
      </w:r>
    </w:p>
    <w:p w14:paraId="68554B92" w14:textId="77777777" w:rsidR="001004E4" w:rsidRPr="00C45D27" w:rsidRDefault="001004E4" w:rsidP="00C45D27">
      <w:pPr>
        <w:spacing w:after="0" w:line="240" w:lineRule="auto"/>
        <w:rPr>
          <w:rFonts w:ascii="Arial" w:hAnsi="Arial" w:cs="Arial"/>
        </w:rPr>
      </w:pPr>
    </w:p>
    <w:p w14:paraId="4B1F7725" w14:textId="4C36C551" w:rsidR="007929A0" w:rsidRPr="00C45D27" w:rsidRDefault="007929A0" w:rsidP="00C45D27">
      <w:pPr>
        <w:pStyle w:val="ListParagraph"/>
        <w:numPr>
          <w:ilvl w:val="0"/>
          <w:numId w:val="3"/>
        </w:numPr>
        <w:spacing w:after="0" w:line="240" w:lineRule="auto"/>
        <w:rPr>
          <w:rFonts w:ascii="Arial" w:hAnsi="Arial" w:cs="Arial"/>
        </w:rPr>
      </w:pPr>
      <w:r w:rsidRPr="00C45D27">
        <w:rPr>
          <w:rFonts w:ascii="Arial" w:hAnsi="Arial" w:cs="Arial"/>
        </w:rPr>
        <w:t xml:space="preserve">In responding to the issues raised by LGA Members, the Secretary of State provided </w:t>
      </w:r>
      <w:r w:rsidR="00951A90" w:rsidRPr="00C45D27">
        <w:rPr>
          <w:rFonts w:ascii="Arial" w:hAnsi="Arial" w:cs="Arial"/>
        </w:rPr>
        <w:t xml:space="preserve">clarity on a number of issues. </w:t>
      </w:r>
      <w:r w:rsidRPr="00C45D27">
        <w:rPr>
          <w:rFonts w:ascii="Arial" w:hAnsi="Arial" w:cs="Arial"/>
        </w:rPr>
        <w:t xml:space="preserve">These included: </w:t>
      </w:r>
    </w:p>
    <w:p w14:paraId="112AA5E7" w14:textId="77777777" w:rsidR="007929A0" w:rsidRPr="00C45D27" w:rsidRDefault="007929A0" w:rsidP="00C45D27">
      <w:pPr>
        <w:spacing w:after="0" w:line="240" w:lineRule="auto"/>
        <w:rPr>
          <w:rFonts w:ascii="Arial" w:hAnsi="Arial" w:cs="Arial"/>
        </w:rPr>
      </w:pPr>
    </w:p>
    <w:p w14:paraId="2C2B5221" w14:textId="358B8D89" w:rsidR="007929A0" w:rsidRPr="00C45D27" w:rsidRDefault="00700258" w:rsidP="00C45D27">
      <w:pPr>
        <w:spacing w:after="0" w:line="240" w:lineRule="auto"/>
        <w:rPr>
          <w:rFonts w:ascii="Arial" w:hAnsi="Arial" w:cs="Arial"/>
          <w:b/>
          <w:color w:val="FF0000"/>
        </w:rPr>
      </w:pPr>
      <w:r w:rsidRPr="00C45D27">
        <w:rPr>
          <w:rFonts w:ascii="Arial" w:hAnsi="Arial" w:cs="Arial"/>
          <w:b/>
        </w:rPr>
        <w:t>Local Government Finance Settlement</w:t>
      </w:r>
    </w:p>
    <w:p w14:paraId="14FA9335" w14:textId="77777777" w:rsidR="007929A0" w:rsidRPr="00C45D27" w:rsidRDefault="007929A0" w:rsidP="00C45D27">
      <w:pPr>
        <w:spacing w:after="0" w:line="240" w:lineRule="auto"/>
        <w:ind w:firstLine="360"/>
        <w:rPr>
          <w:rFonts w:ascii="Arial" w:hAnsi="Arial" w:cs="Arial"/>
          <w:b/>
          <w:color w:val="FF0000"/>
        </w:rPr>
      </w:pPr>
    </w:p>
    <w:p w14:paraId="3CB0B1ED" w14:textId="5145F046" w:rsidR="00832CDB" w:rsidRPr="00C45D27" w:rsidRDefault="00832CDB" w:rsidP="00C45D27">
      <w:pPr>
        <w:pStyle w:val="ListParagraph"/>
        <w:numPr>
          <w:ilvl w:val="0"/>
          <w:numId w:val="3"/>
        </w:numPr>
        <w:spacing w:after="0" w:line="240" w:lineRule="auto"/>
        <w:rPr>
          <w:rFonts w:ascii="Arial" w:hAnsi="Arial" w:cs="Arial"/>
        </w:rPr>
      </w:pPr>
      <w:r w:rsidRPr="00C45D27">
        <w:rPr>
          <w:rFonts w:ascii="Arial" w:hAnsi="Arial" w:cs="Arial"/>
        </w:rPr>
        <w:t xml:space="preserve">The government had proposed a four year Local Government Finance Settlement to provide financial flexibility and stability to councils, and allow for greater long term planning. </w:t>
      </w:r>
      <w:r w:rsidR="00665C01">
        <w:rPr>
          <w:rFonts w:ascii="Arial" w:hAnsi="Arial" w:cs="Arial"/>
        </w:rPr>
        <w:t>Councils accepting a</w:t>
      </w:r>
      <w:r w:rsidRPr="00C45D27">
        <w:rPr>
          <w:rFonts w:ascii="Arial" w:hAnsi="Arial" w:cs="Arial"/>
        </w:rPr>
        <w:t xml:space="preserve"> four year Settlement would </w:t>
      </w:r>
      <w:r w:rsidR="00665C01">
        <w:rPr>
          <w:rFonts w:ascii="Arial" w:hAnsi="Arial" w:cs="Arial"/>
        </w:rPr>
        <w:t>be required to submit an</w:t>
      </w:r>
      <w:r w:rsidRPr="00C45D27">
        <w:rPr>
          <w:rFonts w:ascii="Arial" w:hAnsi="Arial" w:cs="Arial"/>
        </w:rPr>
        <w:t xml:space="preserve"> efficienc</w:t>
      </w:r>
      <w:r w:rsidR="00665C01">
        <w:rPr>
          <w:rFonts w:ascii="Arial" w:hAnsi="Arial" w:cs="Arial"/>
        </w:rPr>
        <w:t>y plan which should demonstrate what</w:t>
      </w:r>
      <w:r w:rsidRPr="00C45D27">
        <w:rPr>
          <w:rFonts w:ascii="Arial" w:hAnsi="Arial" w:cs="Arial"/>
        </w:rPr>
        <w:t xml:space="preserve"> they could deliver over the period which would not have been possible to deliver with an annual settlement. </w:t>
      </w:r>
    </w:p>
    <w:p w14:paraId="61A6A9A9" w14:textId="77777777" w:rsidR="00832CDB" w:rsidRPr="00C45D27" w:rsidRDefault="00832CDB" w:rsidP="00C45D27">
      <w:pPr>
        <w:spacing w:after="0" w:line="240" w:lineRule="auto"/>
        <w:rPr>
          <w:rFonts w:ascii="Arial" w:hAnsi="Arial" w:cs="Arial"/>
        </w:rPr>
      </w:pPr>
    </w:p>
    <w:p w14:paraId="53C160F0" w14:textId="301BE484" w:rsidR="00832CDB" w:rsidRPr="00C45D27" w:rsidRDefault="00832CDB" w:rsidP="00C45D27">
      <w:pPr>
        <w:pStyle w:val="ListParagraph"/>
        <w:numPr>
          <w:ilvl w:val="0"/>
          <w:numId w:val="3"/>
        </w:numPr>
        <w:spacing w:after="0" w:line="240" w:lineRule="auto"/>
        <w:rPr>
          <w:rFonts w:ascii="Arial" w:hAnsi="Arial" w:cs="Arial"/>
        </w:rPr>
      </w:pPr>
      <w:r w:rsidRPr="00C45D27">
        <w:rPr>
          <w:rFonts w:ascii="Arial" w:hAnsi="Arial" w:cs="Arial"/>
        </w:rPr>
        <w:t xml:space="preserve">It was not possible to bring forward any funding which was allocated for future years, as the Spending Review set out what money was available for particular years and particular schemes. </w:t>
      </w:r>
    </w:p>
    <w:p w14:paraId="599E8F49" w14:textId="77777777" w:rsidR="007929A0" w:rsidRPr="00C45D27" w:rsidRDefault="007929A0" w:rsidP="00C45D27">
      <w:pPr>
        <w:spacing w:after="0" w:line="240" w:lineRule="auto"/>
        <w:rPr>
          <w:rFonts w:ascii="Arial" w:hAnsi="Arial" w:cs="Arial"/>
          <w:color w:val="FF0000"/>
        </w:rPr>
      </w:pPr>
    </w:p>
    <w:p w14:paraId="1CEE1481" w14:textId="7F19264E" w:rsidR="007929A0" w:rsidRDefault="007929A0" w:rsidP="00C45D27">
      <w:pPr>
        <w:spacing w:after="0" w:line="240" w:lineRule="auto"/>
        <w:rPr>
          <w:rFonts w:ascii="Arial" w:hAnsi="Arial" w:cs="Arial"/>
          <w:b/>
        </w:rPr>
      </w:pPr>
      <w:r w:rsidRPr="00C45D27">
        <w:rPr>
          <w:rFonts w:ascii="Arial" w:hAnsi="Arial" w:cs="Arial"/>
          <w:b/>
        </w:rPr>
        <w:t xml:space="preserve">New Home Bonus </w:t>
      </w:r>
    </w:p>
    <w:p w14:paraId="32EF3A1E" w14:textId="77777777" w:rsidR="00C45D27" w:rsidRPr="00C45D27" w:rsidRDefault="00C45D27" w:rsidP="00C45D27">
      <w:pPr>
        <w:spacing w:after="0" w:line="240" w:lineRule="auto"/>
        <w:rPr>
          <w:rFonts w:ascii="Arial" w:hAnsi="Arial" w:cs="Arial"/>
          <w:b/>
        </w:rPr>
      </w:pPr>
    </w:p>
    <w:p w14:paraId="1EE2D89A" w14:textId="25331C77" w:rsidR="00561EFA" w:rsidRDefault="001D634B" w:rsidP="00C45D27">
      <w:pPr>
        <w:pStyle w:val="ListParagraph"/>
        <w:numPr>
          <w:ilvl w:val="0"/>
          <w:numId w:val="3"/>
        </w:numPr>
        <w:spacing w:after="0" w:line="240" w:lineRule="auto"/>
        <w:rPr>
          <w:rFonts w:ascii="Arial" w:hAnsi="Arial" w:cs="Arial"/>
        </w:rPr>
      </w:pPr>
      <w:r w:rsidRPr="00C45D27">
        <w:rPr>
          <w:rFonts w:ascii="Arial" w:hAnsi="Arial" w:cs="Arial"/>
        </w:rPr>
        <w:t xml:space="preserve">The New Homes Bonus programme was a policy </w:t>
      </w:r>
      <w:r w:rsidR="00EA174E">
        <w:rPr>
          <w:rFonts w:ascii="Arial" w:hAnsi="Arial" w:cs="Arial"/>
        </w:rPr>
        <w:t>introduced by</w:t>
      </w:r>
      <w:r w:rsidR="00EA174E" w:rsidRPr="00C45D27">
        <w:rPr>
          <w:rFonts w:ascii="Arial" w:hAnsi="Arial" w:cs="Arial"/>
        </w:rPr>
        <w:t xml:space="preserve"> </w:t>
      </w:r>
      <w:r w:rsidRPr="00C45D27">
        <w:rPr>
          <w:rFonts w:ascii="Arial" w:hAnsi="Arial" w:cs="Arial"/>
        </w:rPr>
        <w:t xml:space="preserve">the last Parliament </w:t>
      </w:r>
      <w:r w:rsidR="00665C01">
        <w:rPr>
          <w:rFonts w:ascii="Arial" w:hAnsi="Arial" w:cs="Arial"/>
        </w:rPr>
        <w:t>but</w:t>
      </w:r>
      <w:r w:rsidRPr="00C45D27">
        <w:rPr>
          <w:rFonts w:ascii="Arial" w:hAnsi="Arial" w:cs="Arial"/>
        </w:rPr>
        <w:t xml:space="preserve"> there was no certainty it would continue indefinitely</w:t>
      </w:r>
      <w:r w:rsidR="00665C01">
        <w:rPr>
          <w:rFonts w:ascii="Arial" w:hAnsi="Arial" w:cs="Arial"/>
        </w:rPr>
        <w:t>.</w:t>
      </w:r>
      <w:r w:rsidRPr="00C45D27">
        <w:rPr>
          <w:rFonts w:ascii="Arial" w:hAnsi="Arial" w:cs="Arial"/>
        </w:rPr>
        <w:t xml:space="preserve"> </w:t>
      </w:r>
      <w:r w:rsidR="00665C01">
        <w:rPr>
          <w:rFonts w:ascii="Arial" w:hAnsi="Arial" w:cs="Arial"/>
        </w:rPr>
        <w:t>I</w:t>
      </w:r>
      <w:r w:rsidRPr="00C45D27">
        <w:rPr>
          <w:rFonts w:ascii="Arial" w:hAnsi="Arial" w:cs="Arial"/>
        </w:rPr>
        <w:t xml:space="preserve">t was a useful source of revenue </w:t>
      </w:r>
      <w:r w:rsidR="00665C01">
        <w:rPr>
          <w:rFonts w:ascii="Arial" w:hAnsi="Arial" w:cs="Arial"/>
        </w:rPr>
        <w:t>for councils</w:t>
      </w:r>
      <w:r w:rsidRPr="00C45D27">
        <w:rPr>
          <w:rFonts w:ascii="Arial" w:hAnsi="Arial" w:cs="Arial"/>
        </w:rPr>
        <w:t xml:space="preserve"> and would continue in its current for</w:t>
      </w:r>
      <w:r w:rsidR="00665C01">
        <w:rPr>
          <w:rFonts w:ascii="Arial" w:hAnsi="Arial" w:cs="Arial"/>
        </w:rPr>
        <w:t>m in</w:t>
      </w:r>
      <w:r w:rsidRPr="00C45D27">
        <w:rPr>
          <w:rFonts w:ascii="Arial" w:hAnsi="Arial" w:cs="Arial"/>
        </w:rPr>
        <w:t xml:space="preserve"> 2016/17. It would be for the LGA </w:t>
      </w:r>
      <w:r w:rsidR="00665C01">
        <w:rPr>
          <w:rFonts w:ascii="Arial" w:hAnsi="Arial" w:cs="Arial"/>
        </w:rPr>
        <w:t>to</w:t>
      </w:r>
      <w:r w:rsidR="00665C01" w:rsidRPr="00C45D27">
        <w:rPr>
          <w:rFonts w:ascii="Arial" w:hAnsi="Arial" w:cs="Arial"/>
        </w:rPr>
        <w:t xml:space="preserve"> </w:t>
      </w:r>
      <w:r w:rsidRPr="00C45D27">
        <w:rPr>
          <w:rFonts w:ascii="Arial" w:hAnsi="Arial" w:cs="Arial"/>
        </w:rPr>
        <w:t xml:space="preserve">make representations through the response to the Settlement on </w:t>
      </w:r>
      <w:r w:rsidR="00665C01">
        <w:rPr>
          <w:rFonts w:ascii="Arial" w:hAnsi="Arial" w:cs="Arial"/>
        </w:rPr>
        <w:t>whether</w:t>
      </w:r>
      <w:r w:rsidRPr="00C45D27">
        <w:rPr>
          <w:rFonts w:ascii="Arial" w:hAnsi="Arial" w:cs="Arial"/>
        </w:rPr>
        <w:t xml:space="preserve"> the New Homes Bonus should continue, and DCLG would consult on proposals to reform the New Homes Bonus post 2016/17. </w:t>
      </w:r>
    </w:p>
    <w:p w14:paraId="1C76B4E4" w14:textId="77777777" w:rsidR="00561EFA" w:rsidRDefault="00561EFA" w:rsidP="00561EFA">
      <w:pPr>
        <w:spacing w:after="0" w:line="240" w:lineRule="auto"/>
        <w:rPr>
          <w:rFonts w:ascii="Arial" w:hAnsi="Arial" w:cs="Arial"/>
        </w:rPr>
      </w:pPr>
    </w:p>
    <w:p w14:paraId="463E07D9" w14:textId="77777777" w:rsidR="00561EFA" w:rsidRDefault="00561EFA" w:rsidP="00561EFA">
      <w:pPr>
        <w:spacing w:after="0" w:line="240" w:lineRule="auto"/>
        <w:rPr>
          <w:rFonts w:ascii="Arial" w:hAnsi="Arial" w:cs="Arial"/>
        </w:rPr>
      </w:pPr>
    </w:p>
    <w:p w14:paraId="54BFE76C" w14:textId="77777777" w:rsidR="00561EFA" w:rsidRPr="00561EFA" w:rsidRDefault="00561EFA" w:rsidP="00561EFA">
      <w:pPr>
        <w:spacing w:after="0" w:line="240" w:lineRule="auto"/>
        <w:rPr>
          <w:rFonts w:ascii="Arial" w:hAnsi="Arial" w:cs="Arial"/>
        </w:rPr>
      </w:pPr>
    </w:p>
    <w:p w14:paraId="1E954F04" w14:textId="77777777" w:rsidR="00C45D27" w:rsidRDefault="00C45D27" w:rsidP="00C45D27">
      <w:pPr>
        <w:spacing w:after="0" w:line="240" w:lineRule="auto"/>
        <w:rPr>
          <w:rFonts w:ascii="Arial" w:hAnsi="Arial" w:cs="Arial"/>
          <w:b/>
        </w:rPr>
      </w:pPr>
    </w:p>
    <w:p w14:paraId="0CAF829A" w14:textId="77777777" w:rsidR="007929A0" w:rsidRPr="00C45D27" w:rsidRDefault="007929A0" w:rsidP="00C45D27">
      <w:pPr>
        <w:spacing w:after="0" w:line="240" w:lineRule="auto"/>
        <w:rPr>
          <w:rFonts w:ascii="Arial" w:hAnsi="Arial" w:cs="Arial"/>
          <w:b/>
        </w:rPr>
      </w:pPr>
      <w:r w:rsidRPr="00C45D27">
        <w:rPr>
          <w:rFonts w:ascii="Arial" w:hAnsi="Arial" w:cs="Arial"/>
          <w:b/>
        </w:rPr>
        <w:lastRenderedPageBreak/>
        <w:t>Council Tax</w:t>
      </w:r>
    </w:p>
    <w:p w14:paraId="443200BF" w14:textId="77777777" w:rsidR="007929A0" w:rsidRPr="00C45D27" w:rsidRDefault="007929A0" w:rsidP="00C45D27">
      <w:pPr>
        <w:pStyle w:val="ListParagraph"/>
        <w:spacing w:after="0" w:line="240" w:lineRule="auto"/>
        <w:rPr>
          <w:rFonts w:ascii="Arial" w:hAnsi="Arial" w:cs="Arial"/>
          <w:color w:val="FF0000"/>
        </w:rPr>
      </w:pPr>
    </w:p>
    <w:p w14:paraId="1950020E" w14:textId="4371C7DC" w:rsidR="001D634B" w:rsidRPr="00C45D27" w:rsidRDefault="001D634B" w:rsidP="00C45D27">
      <w:pPr>
        <w:pStyle w:val="ListParagraph"/>
        <w:numPr>
          <w:ilvl w:val="0"/>
          <w:numId w:val="3"/>
        </w:numPr>
        <w:spacing w:after="0" w:line="240" w:lineRule="auto"/>
        <w:rPr>
          <w:rFonts w:ascii="Arial" w:hAnsi="Arial" w:cs="Arial"/>
        </w:rPr>
      </w:pPr>
      <w:r w:rsidRPr="00C45D27">
        <w:rPr>
          <w:rFonts w:ascii="Arial" w:hAnsi="Arial" w:cs="Arial"/>
        </w:rPr>
        <w:t xml:space="preserve">It was anticipated that the 2% council tax referendum </w:t>
      </w:r>
      <w:r w:rsidR="00A91F45" w:rsidRPr="00C45D27">
        <w:rPr>
          <w:rFonts w:ascii="Arial" w:hAnsi="Arial" w:cs="Arial"/>
        </w:rPr>
        <w:t>limit</w:t>
      </w:r>
      <w:r w:rsidRPr="00C45D27">
        <w:rPr>
          <w:rFonts w:ascii="Arial" w:hAnsi="Arial" w:cs="Arial"/>
        </w:rPr>
        <w:t xml:space="preserve"> would continue, although it would be for individual local authorities to decide if they wished to raise council tax by the maximum amount (without triggering a referendum) year on year. It was assumed that 100% of all eligible councils would levy an additional 2% social care precept. </w:t>
      </w:r>
    </w:p>
    <w:p w14:paraId="5F6E24D9" w14:textId="77777777" w:rsidR="007929A0" w:rsidRPr="00C45D27" w:rsidRDefault="007929A0" w:rsidP="00C45D27">
      <w:pPr>
        <w:spacing w:after="0" w:line="240" w:lineRule="auto"/>
        <w:rPr>
          <w:rFonts w:ascii="Arial" w:hAnsi="Arial" w:cs="Arial"/>
          <w:color w:val="FF0000"/>
        </w:rPr>
      </w:pPr>
    </w:p>
    <w:p w14:paraId="533C0448" w14:textId="13B24F87" w:rsidR="007929A0" w:rsidRDefault="007929A0" w:rsidP="00C45D27">
      <w:pPr>
        <w:spacing w:after="0" w:line="240" w:lineRule="auto"/>
        <w:rPr>
          <w:rFonts w:ascii="Arial" w:hAnsi="Arial" w:cs="Arial"/>
          <w:b/>
        </w:rPr>
      </w:pPr>
      <w:r w:rsidRPr="00C45D27">
        <w:rPr>
          <w:rFonts w:ascii="Arial" w:hAnsi="Arial" w:cs="Arial"/>
          <w:b/>
        </w:rPr>
        <w:t xml:space="preserve">Business Rates </w:t>
      </w:r>
    </w:p>
    <w:p w14:paraId="3BF70E45" w14:textId="77777777" w:rsidR="00C45D27" w:rsidRPr="00C45D27" w:rsidRDefault="00C45D27" w:rsidP="00C45D27">
      <w:pPr>
        <w:spacing w:after="0" w:line="240" w:lineRule="auto"/>
        <w:rPr>
          <w:rFonts w:ascii="Arial" w:hAnsi="Arial" w:cs="Arial"/>
          <w:b/>
        </w:rPr>
      </w:pPr>
    </w:p>
    <w:p w14:paraId="4ABB949B" w14:textId="550CE211" w:rsidR="00700258" w:rsidRPr="00C45D27" w:rsidRDefault="00700258" w:rsidP="00C45D27">
      <w:pPr>
        <w:pStyle w:val="ListParagraph"/>
        <w:numPr>
          <w:ilvl w:val="0"/>
          <w:numId w:val="3"/>
        </w:numPr>
        <w:spacing w:after="0" w:line="240" w:lineRule="auto"/>
        <w:rPr>
          <w:rFonts w:ascii="Arial" w:hAnsi="Arial" w:cs="Arial"/>
        </w:rPr>
      </w:pPr>
      <w:r w:rsidRPr="00C45D27">
        <w:rPr>
          <w:rFonts w:ascii="Arial" w:hAnsi="Arial" w:cs="Arial"/>
        </w:rPr>
        <w:t>In planning the Settlement the government had made the cautious assumption that business rate growth would be in line with inflation, but experience had suggested that business rates for every local authority in the count</w:t>
      </w:r>
      <w:r w:rsidR="00EA174E">
        <w:rPr>
          <w:rFonts w:ascii="Arial" w:hAnsi="Arial" w:cs="Arial"/>
        </w:rPr>
        <w:t>r</w:t>
      </w:r>
      <w:r w:rsidRPr="00C45D27">
        <w:rPr>
          <w:rFonts w:ascii="Arial" w:hAnsi="Arial" w:cs="Arial"/>
        </w:rPr>
        <w:t xml:space="preserve">y were in advance of inflation. </w:t>
      </w:r>
    </w:p>
    <w:p w14:paraId="1940DCCC" w14:textId="77777777" w:rsidR="00700258" w:rsidRPr="00C45D27" w:rsidRDefault="00700258" w:rsidP="00C45D27">
      <w:pPr>
        <w:spacing w:after="0" w:line="240" w:lineRule="auto"/>
        <w:rPr>
          <w:rFonts w:ascii="Arial" w:hAnsi="Arial" w:cs="Arial"/>
        </w:rPr>
      </w:pPr>
    </w:p>
    <w:p w14:paraId="2BEB4BA9" w14:textId="458DC20C" w:rsidR="00700258" w:rsidRPr="00C45D27" w:rsidRDefault="00700258" w:rsidP="00C45D27">
      <w:pPr>
        <w:pStyle w:val="ListParagraph"/>
        <w:numPr>
          <w:ilvl w:val="0"/>
          <w:numId w:val="3"/>
        </w:numPr>
        <w:spacing w:after="0" w:line="240" w:lineRule="auto"/>
        <w:rPr>
          <w:rFonts w:ascii="Arial" w:hAnsi="Arial" w:cs="Arial"/>
        </w:rPr>
      </w:pPr>
      <w:r w:rsidRPr="00C45D27">
        <w:rPr>
          <w:rFonts w:ascii="Arial" w:hAnsi="Arial" w:cs="Arial"/>
        </w:rPr>
        <w:t xml:space="preserve">The issue of business rate appeals was not </w:t>
      </w:r>
      <w:r w:rsidR="0019324D">
        <w:rPr>
          <w:rFonts w:ascii="Arial" w:hAnsi="Arial" w:cs="Arial"/>
        </w:rPr>
        <w:t>part of</w:t>
      </w:r>
      <w:r w:rsidRPr="00C45D27">
        <w:rPr>
          <w:rFonts w:ascii="Arial" w:hAnsi="Arial" w:cs="Arial"/>
        </w:rPr>
        <w:t xml:space="preserve"> the </w:t>
      </w:r>
      <w:r w:rsidR="00561EFA">
        <w:rPr>
          <w:rFonts w:ascii="Arial" w:hAnsi="Arial" w:cs="Arial"/>
        </w:rPr>
        <w:t xml:space="preserve">consultation on the </w:t>
      </w:r>
      <w:r w:rsidRPr="00C45D27">
        <w:rPr>
          <w:rFonts w:ascii="Arial" w:hAnsi="Arial" w:cs="Arial"/>
        </w:rPr>
        <w:t xml:space="preserve">Settlement, and would potentially be an issue for councils whatever the outcome of the Settlement consultation. </w:t>
      </w:r>
    </w:p>
    <w:p w14:paraId="63680605" w14:textId="77777777" w:rsidR="00700258" w:rsidRPr="00C45D27" w:rsidRDefault="00700258" w:rsidP="00C45D27">
      <w:pPr>
        <w:spacing w:after="0" w:line="240" w:lineRule="auto"/>
        <w:rPr>
          <w:rFonts w:ascii="Arial" w:hAnsi="Arial" w:cs="Arial"/>
        </w:rPr>
      </w:pPr>
    </w:p>
    <w:p w14:paraId="28A9B2C1" w14:textId="7260D0B2" w:rsidR="007929A0" w:rsidRDefault="007929A0" w:rsidP="00C45D27">
      <w:pPr>
        <w:spacing w:after="0" w:line="240" w:lineRule="auto"/>
        <w:rPr>
          <w:rFonts w:ascii="Arial" w:hAnsi="Arial" w:cs="Arial"/>
          <w:b/>
        </w:rPr>
      </w:pPr>
      <w:r w:rsidRPr="00C45D27">
        <w:rPr>
          <w:rFonts w:ascii="Arial" w:hAnsi="Arial" w:cs="Arial"/>
          <w:b/>
        </w:rPr>
        <w:t xml:space="preserve">Reserves </w:t>
      </w:r>
    </w:p>
    <w:p w14:paraId="0FEB3779" w14:textId="77777777" w:rsidR="00C45D27" w:rsidRPr="00C45D27" w:rsidRDefault="00C45D27" w:rsidP="00C45D27">
      <w:pPr>
        <w:spacing w:after="0" w:line="240" w:lineRule="auto"/>
        <w:rPr>
          <w:rFonts w:ascii="Arial" w:hAnsi="Arial" w:cs="Arial"/>
          <w:b/>
        </w:rPr>
      </w:pPr>
    </w:p>
    <w:p w14:paraId="2D8DF47B" w14:textId="18BD31FB" w:rsidR="007929A0" w:rsidRPr="00C45D27" w:rsidRDefault="00700258" w:rsidP="00C45D27">
      <w:pPr>
        <w:pStyle w:val="ListParagraph"/>
        <w:numPr>
          <w:ilvl w:val="0"/>
          <w:numId w:val="3"/>
        </w:numPr>
        <w:spacing w:after="0" w:line="240" w:lineRule="auto"/>
        <w:rPr>
          <w:rFonts w:ascii="Arial" w:hAnsi="Arial" w:cs="Arial"/>
        </w:rPr>
      </w:pPr>
      <w:r w:rsidRPr="00C45D27">
        <w:rPr>
          <w:rFonts w:ascii="Arial" w:hAnsi="Arial" w:cs="Arial"/>
        </w:rPr>
        <w:t>Different local authorities had different levels of reserves, and the amount of reserves had generally increased across the sector in recent years due to the unpredictability of the Settlement. Reserves could be used to smooth the reduction in funding, although the OBR had not made any assumptions on local authorities’ use of reserves. It was hoped that, by bringing forward a four year Settlement, councils would be able to release some money from their reserves as there was less risk to budgets than in a one year Settlement.</w:t>
      </w:r>
    </w:p>
    <w:p w14:paraId="37118A80" w14:textId="77777777" w:rsidR="007929A0" w:rsidRPr="00C45D27" w:rsidRDefault="007929A0" w:rsidP="00C45D27">
      <w:pPr>
        <w:spacing w:after="0" w:line="240" w:lineRule="auto"/>
        <w:rPr>
          <w:rFonts w:ascii="Arial" w:hAnsi="Arial" w:cs="Arial"/>
          <w:color w:val="FF0000"/>
        </w:rPr>
      </w:pPr>
    </w:p>
    <w:p w14:paraId="5B2CCD71" w14:textId="241E5C0F" w:rsidR="007929A0" w:rsidRDefault="007929A0" w:rsidP="00C45D27">
      <w:pPr>
        <w:spacing w:after="0" w:line="240" w:lineRule="auto"/>
        <w:rPr>
          <w:rFonts w:ascii="Arial" w:hAnsi="Arial" w:cs="Arial"/>
          <w:b/>
        </w:rPr>
      </w:pPr>
      <w:r w:rsidRPr="00C45D27">
        <w:rPr>
          <w:rFonts w:ascii="Arial" w:hAnsi="Arial" w:cs="Arial"/>
          <w:b/>
        </w:rPr>
        <w:t xml:space="preserve">Distribution and Equalisation </w:t>
      </w:r>
    </w:p>
    <w:p w14:paraId="4DBBDE98" w14:textId="77777777" w:rsidR="00C45D27" w:rsidRPr="00C45D27" w:rsidRDefault="00C45D27" w:rsidP="00C45D27">
      <w:pPr>
        <w:spacing w:after="0" w:line="240" w:lineRule="auto"/>
        <w:rPr>
          <w:rFonts w:ascii="Arial" w:hAnsi="Arial" w:cs="Arial"/>
          <w:b/>
        </w:rPr>
      </w:pPr>
    </w:p>
    <w:p w14:paraId="28E7D97D" w14:textId="25CD8212" w:rsidR="00700258" w:rsidRPr="00C45D27" w:rsidRDefault="00700258" w:rsidP="00C45D27">
      <w:pPr>
        <w:pStyle w:val="ListParagraph"/>
        <w:numPr>
          <w:ilvl w:val="0"/>
          <w:numId w:val="3"/>
        </w:numPr>
        <w:spacing w:after="0" w:line="240" w:lineRule="auto"/>
        <w:rPr>
          <w:rFonts w:ascii="Arial" w:hAnsi="Arial" w:cs="Arial"/>
        </w:rPr>
      </w:pPr>
      <w:r w:rsidRPr="00C45D27">
        <w:rPr>
          <w:rFonts w:ascii="Arial" w:hAnsi="Arial" w:cs="Arial"/>
        </w:rPr>
        <w:t>Members restated the offer (which had been made at the previous meeting between Members of the City Regions Board and the Secretary of State) to work closely with DCLG to create a model for business rate distribution which would provide an equitable distribution of resources across all areas and authority types. The offer was welcomed by the Secretary of State, and he highlighted that the princip</w:t>
      </w:r>
      <w:r w:rsidR="00EA174E">
        <w:rPr>
          <w:rFonts w:ascii="Arial" w:hAnsi="Arial" w:cs="Arial"/>
        </w:rPr>
        <w:t>le</w:t>
      </w:r>
      <w:r w:rsidRPr="00C45D27">
        <w:rPr>
          <w:rFonts w:ascii="Arial" w:hAnsi="Arial" w:cs="Arial"/>
        </w:rPr>
        <w:t xml:space="preserve">s for business rates reform would be the next priority for DCLG when the consultation on the Settlement had been completed. </w:t>
      </w:r>
    </w:p>
    <w:p w14:paraId="2F03C3CF" w14:textId="77777777" w:rsidR="007929A0" w:rsidRPr="00C45D27" w:rsidRDefault="007929A0" w:rsidP="00C45D27">
      <w:pPr>
        <w:spacing w:after="0" w:line="240" w:lineRule="auto"/>
        <w:rPr>
          <w:rFonts w:ascii="Arial" w:hAnsi="Arial" w:cs="Arial"/>
          <w:b/>
          <w:color w:val="FF0000"/>
        </w:rPr>
      </w:pPr>
    </w:p>
    <w:p w14:paraId="06914BD3" w14:textId="5BFD594C" w:rsidR="00832CDB" w:rsidRPr="00C45D27" w:rsidRDefault="00832CDB" w:rsidP="00C45D27">
      <w:pPr>
        <w:spacing w:after="0" w:line="240" w:lineRule="auto"/>
        <w:rPr>
          <w:rFonts w:ascii="Arial" w:hAnsi="Arial" w:cs="Arial"/>
          <w:b/>
        </w:rPr>
      </w:pPr>
      <w:r w:rsidRPr="00C45D27">
        <w:rPr>
          <w:rFonts w:ascii="Arial" w:hAnsi="Arial" w:cs="Arial"/>
          <w:b/>
        </w:rPr>
        <w:t>Apprenticeships and Skills</w:t>
      </w:r>
    </w:p>
    <w:p w14:paraId="6F8853A2" w14:textId="77777777" w:rsidR="00832CDB" w:rsidRPr="00C45D27" w:rsidRDefault="00832CDB" w:rsidP="00C45D27">
      <w:pPr>
        <w:spacing w:after="0" w:line="240" w:lineRule="auto"/>
        <w:rPr>
          <w:rFonts w:ascii="Arial" w:hAnsi="Arial" w:cs="Arial"/>
          <w:b/>
          <w:color w:val="FF0000"/>
        </w:rPr>
      </w:pPr>
    </w:p>
    <w:p w14:paraId="2157A4BC" w14:textId="1E9595B2" w:rsidR="00832CDB" w:rsidRPr="00C45D27" w:rsidRDefault="00832CDB" w:rsidP="00C45D27">
      <w:pPr>
        <w:pStyle w:val="ListParagraph"/>
        <w:numPr>
          <w:ilvl w:val="0"/>
          <w:numId w:val="3"/>
        </w:numPr>
        <w:spacing w:after="0" w:line="240" w:lineRule="auto"/>
        <w:rPr>
          <w:rFonts w:ascii="Arial" w:hAnsi="Arial" w:cs="Arial"/>
        </w:rPr>
      </w:pPr>
      <w:r w:rsidRPr="00C45D27">
        <w:rPr>
          <w:rFonts w:ascii="Arial" w:hAnsi="Arial" w:cs="Arial"/>
        </w:rPr>
        <w:t xml:space="preserve">The </w:t>
      </w:r>
      <w:r w:rsidR="0019324D">
        <w:rPr>
          <w:rFonts w:ascii="Arial" w:hAnsi="Arial" w:cs="Arial"/>
        </w:rPr>
        <w:t>Secretary of State</w:t>
      </w:r>
      <w:r w:rsidRPr="00C45D27">
        <w:rPr>
          <w:rFonts w:ascii="Arial" w:hAnsi="Arial" w:cs="Arial"/>
        </w:rPr>
        <w:t xml:space="preserve"> welcomed proposals that local government could play a major part in developing apprenticeship schemes and addressing the skills shortage, although these issues were not directly in the scope of the consultation on the Settlement. DCLG would consider any </w:t>
      </w:r>
      <w:r w:rsidR="00561EFA">
        <w:rPr>
          <w:rFonts w:ascii="Arial" w:hAnsi="Arial" w:cs="Arial"/>
        </w:rPr>
        <w:t xml:space="preserve">collective </w:t>
      </w:r>
      <w:r w:rsidRPr="00C45D27">
        <w:rPr>
          <w:rFonts w:ascii="Arial" w:hAnsi="Arial" w:cs="Arial"/>
        </w:rPr>
        <w:t xml:space="preserve">proposals from the sector on skills and apprenticeships, and Devolution discussions </w:t>
      </w:r>
      <w:r w:rsidR="00561EFA">
        <w:rPr>
          <w:rFonts w:ascii="Arial" w:hAnsi="Arial" w:cs="Arial"/>
        </w:rPr>
        <w:t xml:space="preserve">with individual regions </w:t>
      </w:r>
      <w:r w:rsidRPr="00C45D27">
        <w:rPr>
          <w:rFonts w:ascii="Arial" w:hAnsi="Arial" w:cs="Arial"/>
        </w:rPr>
        <w:t xml:space="preserve">regarding skills would </w:t>
      </w:r>
      <w:r w:rsidR="00561EFA">
        <w:rPr>
          <w:rFonts w:ascii="Arial" w:hAnsi="Arial" w:cs="Arial"/>
        </w:rPr>
        <w:t xml:space="preserve">also </w:t>
      </w:r>
      <w:r w:rsidRPr="00C45D27">
        <w:rPr>
          <w:rFonts w:ascii="Arial" w:hAnsi="Arial" w:cs="Arial"/>
        </w:rPr>
        <w:t xml:space="preserve">continue. </w:t>
      </w:r>
    </w:p>
    <w:p w14:paraId="0F168F68" w14:textId="77777777" w:rsidR="00832CDB" w:rsidRPr="00C45D27" w:rsidRDefault="00832CDB" w:rsidP="00C45D27">
      <w:pPr>
        <w:spacing w:after="0" w:line="240" w:lineRule="auto"/>
        <w:rPr>
          <w:rFonts w:ascii="Arial" w:hAnsi="Arial" w:cs="Arial"/>
          <w:b/>
          <w:color w:val="FF0000"/>
        </w:rPr>
      </w:pPr>
    </w:p>
    <w:p w14:paraId="3E7BA2B5" w14:textId="77777777" w:rsidR="007929A0" w:rsidRPr="00C45D27" w:rsidRDefault="007929A0" w:rsidP="00C45D27">
      <w:pPr>
        <w:spacing w:after="0" w:line="240" w:lineRule="auto"/>
        <w:rPr>
          <w:rFonts w:ascii="Arial" w:hAnsi="Arial" w:cs="Arial"/>
          <w:b/>
        </w:rPr>
      </w:pPr>
      <w:r w:rsidRPr="00C45D27">
        <w:rPr>
          <w:rFonts w:ascii="Arial" w:hAnsi="Arial" w:cs="Arial"/>
          <w:b/>
        </w:rPr>
        <w:t>Housing</w:t>
      </w:r>
    </w:p>
    <w:p w14:paraId="281DD0AC" w14:textId="77777777" w:rsidR="007929A0" w:rsidRPr="00C45D27" w:rsidRDefault="007929A0" w:rsidP="00C45D27">
      <w:pPr>
        <w:pStyle w:val="ListParagraph"/>
        <w:spacing w:after="0" w:line="240" w:lineRule="auto"/>
        <w:rPr>
          <w:rFonts w:ascii="Arial" w:hAnsi="Arial" w:cs="Arial"/>
          <w:b/>
          <w:color w:val="FF0000"/>
        </w:rPr>
      </w:pPr>
    </w:p>
    <w:p w14:paraId="5D4F6666" w14:textId="2F15553E" w:rsidR="007929A0" w:rsidRPr="00C45D27" w:rsidRDefault="00700258" w:rsidP="00C45D27">
      <w:pPr>
        <w:pStyle w:val="ListParagraph"/>
        <w:numPr>
          <w:ilvl w:val="0"/>
          <w:numId w:val="3"/>
        </w:numPr>
        <w:spacing w:after="0" w:line="240" w:lineRule="auto"/>
        <w:rPr>
          <w:rFonts w:ascii="Arial" w:hAnsi="Arial" w:cs="Arial"/>
        </w:rPr>
      </w:pPr>
      <w:r w:rsidRPr="00C45D27">
        <w:rPr>
          <w:rFonts w:ascii="Arial" w:hAnsi="Arial" w:cs="Arial"/>
        </w:rPr>
        <w:t xml:space="preserve">It was recognised that house building schemes of all types were vital, and offers from local authorities to support this were welcomed. The government already had an agreement with Housing Associations, and it was suggested that a further meeting with LGA representatives specifically on the topic of housing be held in future. </w:t>
      </w:r>
    </w:p>
    <w:p w14:paraId="4A18475F" w14:textId="1B30D8BA" w:rsidR="007929A0" w:rsidRPr="00C45D27" w:rsidRDefault="007929A0" w:rsidP="00C45D27">
      <w:pPr>
        <w:spacing w:after="0" w:line="240" w:lineRule="auto"/>
        <w:rPr>
          <w:rFonts w:ascii="Arial" w:hAnsi="Arial" w:cs="Arial"/>
          <w:b/>
        </w:rPr>
      </w:pPr>
      <w:r w:rsidRPr="00C45D27">
        <w:rPr>
          <w:rFonts w:ascii="Arial" w:hAnsi="Arial" w:cs="Arial"/>
          <w:b/>
        </w:rPr>
        <w:br w:type="page"/>
      </w:r>
      <w:r w:rsidR="00C45D27">
        <w:rPr>
          <w:rFonts w:ascii="Arial" w:hAnsi="Arial" w:cs="Arial"/>
          <w:b/>
        </w:rPr>
        <w:lastRenderedPageBreak/>
        <w:t>Present</w:t>
      </w:r>
    </w:p>
    <w:p w14:paraId="21D44A45" w14:textId="77777777" w:rsidR="002A7E84" w:rsidRPr="002A7E84" w:rsidRDefault="002A7E84" w:rsidP="00C45D27">
      <w:pPr>
        <w:widowControl w:val="0"/>
        <w:spacing w:after="0" w:line="240" w:lineRule="auto"/>
        <w:rPr>
          <w:rFonts w:ascii="Arial" w:eastAsia="Times New Roman" w:hAnsi="Arial" w:cs="Arial"/>
        </w:rPr>
      </w:pPr>
    </w:p>
    <w:p w14:paraId="6831F8FA" w14:textId="0F3E093D" w:rsidR="002A7E84" w:rsidRPr="002A7E84" w:rsidRDefault="002A7E84" w:rsidP="00C45D27">
      <w:pPr>
        <w:widowControl w:val="0"/>
        <w:spacing w:after="0" w:line="240" w:lineRule="auto"/>
        <w:ind w:left="1440" w:hanging="1440"/>
        <w:rPr>
          <w:rFonts w:ascii="Arial" w:eastAsia="Times New Roman" w:hAnsi="Arial" w:cs="Arial"/>
        </w:rPr>
      </w:pPr>
      <w:r w:rsidRPr="002A7E84">
        <w:rPr>
          <w:rFonts w:ascii="Arial" w:eastAsia="Times New Roman" w:hAnsi="Arial" w:cs="Arial"/>
          <w:u w:val="single"/>
        </w:rPr>
        <w:t>DCLG:</w:t>
      </w:r>
      <w:r w:rsidRPr="002A7E84">
        <w:rPr>
          <w:rFonts w:ascii="Arial" w:eastAsia="Times New Roman" w:hAnsi="Arial" w:cs="Arial"/>
        </w:rPr>
        <w:t xml:space="preserve"> </w:t>
      </w:r>
      <w:r w:rsidRPr="002A7E84">
        <w:rPr>
          <w:rFonts w:ascii="Arial" w:eastAsia="Times New Roman" w:hAnsi="Arial" w:cs="Arial"/>
        </w:rPr>
        <w:tab/>
      </w:r>
      <w:proofErr w:type="spellStart"/>
      <w:r w:rsidRPr="00C45D27">
        <w:rPr>
          <w:rFonts w:ascii="Arial" w:eastAsia="Times New Roman" w:hAnsi="Arial" w:cs="Arial"/>
        </w:rPr>
        <w:t>Rt</w:t>
      </w:r>
      <w:proofErr w:type="spellEnd"/>
      <w:r w:rsidRPr="00C45D27">
        <w:rPr>
          <w:rFonts w:ascii="Arial" w:eastAsia="Times New Roman" w:hAnsi="Arial" w:cs="Arial"/>
        </w:rPr>
        <w:t xml:space="preserve"> Hon </w:t>
      </w:r>
      <w:r w:rsidRPr="002A7E84">
        <w:rPr>
          <w:rFonts w:ascii="Arial" w:eastAsia="Times New Roman" w:hAnsi="Arial" w:cs="Arial"/>
        </w:rPr>
        <w:t>Greg Clark MP, Secretary of State for Communities and Local Government</w:t>
      </w:r>
    </w:p>
    <w:p w14:paraId="60298CB3" w14:textId="77777777" w:rsidR="002A7E84" w:rsidRPr="002A7E84" w:rsidRDefault="002A7E84" w:rsidP="00C45D27">
      <w:pPr>
        <w:widowControl w:val="0"/>
        <w:spacing w:after="0" w:line="240" w:lineRule="auto"/>
        <w:ind w:left="2880" w:hanging="1440"/>
        <w:rPr>
          <w:rFonts w:ascii="Arial" w:eastAsia="Times New Roman" w:hAnsi="Arial" w:cs="Arial"/>
        </w:rPr>
      </w:pPr>
      <w:r w:rsidRPr="002A7E84">
        <w:rPr>
          <w:rFonts w:ascii="Arial" w:eastAsia="Times New Roman" w:hAnsi="Arial" w:cs="Arial"/>
        </w:rPr>
        <w:t>Colette Beaupre, Private Secretary</w:t>
      </w:r>
    </w:p>
    <w:p w14:paraId="35078EDD" w14:textId="77777777" w:rsidR="002A7E84" w:rsidRPr="002A7E84" w:rsidRDefault="002A7E84" w:rsidP="00C45D27">
      <w:pPr>
        <w:widowControl w:val="0"/>
        <w:spacing w:after="0" w:line="240" w:lineRule="auto"/>
        <w:ind w:left="2880" w:hanging="1440"/>
        <w:rPr>
          <w:rFonts w:ascii="Arial" w:eastAsia="Times New Roman" w:hAnsi="Arial" w:cs="Arial"/>
        </w:rPr>
      </w:pPr>
      <w:r w:rsidRPr="002A7E84">
        <w:rPr>
          <w:rFonts w:ascii="Arial" w:eastAsia="Times New Roman" w:hAnsi="Arial" w:cs="Arial"/>
        </w:rPr>
        <w:t>Maxwell Soule</w:t>
      </w:r>
    </w:p>
    <w:p w14:paraId="7E0073F9" w14:textId="77777777" w:rsidR="002A7E84" w:rsidRPr="002A7E84" w:rsidRDefault="002A7E84" w:rsidP="00C45D27">
      <w:pPr>
        <w:widowControl w:val="0"/>
        <w:spacing w:after="0" w:line="240" w:lineRule="auto"/>
        <w:ind w:left="2880" w:hanging="1440"/>
        <w:rPr>
          <w:rFonts w:ascii="Arial" w:eastAsia="Times New Roman" w:hAnsi="Arial" w:cs="Arial"/>
        </w:rPr>
      </w:pPr>
      <w:proofErr w:type="spellStart"/>
      <w:r w:rsidRPr="002A7E84">
        <w:rPr>
          <w:rFonts w:ascii="Arial" w:eastAsia="Times New Roman" w:hAnsi="Arial" w:cs="Arial"/>
        </w:rPr>
        <w:t>Farhad</w:t>
      </w:r>
      <w:proofErr w:type="spellEnd"/>
      <w:r w:rsidRPr="002A7E84">
        <w:rPr>
          <w:rFonts w:ascii="Arial" w:eastAsia="Times New Roman" w:hAnsi="Arial" w:cs="Arial"/>
        </w:rPr>
        <w:t xml:space="preserve"> </w:t>
      </w:r>
      <w:proofErr w:type="spellStart"/>
      <w:r w:rsidRPr="002A7E84">
        <w:rPr>
          <w:rFonts w:ascii="Arial" w:eastAsia="Times New Roman" w:hAnsi="Arial" w:cs="Arial"/>
        </w:rPr>
        <w:t>Chikhalia</w:t>
      </w:r>
      <w:proofErr w:type="spellEnd"/>
    </w:p>
    <w:p w14:paraId="0113683D" w14:textId="77777777" w:rsidR="002A7E84" w:rsidRPr="002A7E84" w:rsidRDefault="002A7E84" w:rsidP="00C45D27">
      <w:pPr>
        <w:widowControl w:val="0"/>
        <w:spacing w:after="0" w:line="240" w:lineRule="auto"/>
        <w:ind w:left="2880" w:hanging="1440"/>
        <w:rPr>
          <w:rFonts w:ascii="Arial" w:eastAsia="Times New Roman" w:hAnsi="Arial" w:cs="Arial"/>
        </w:rPr>
      </w:pPr>
      <w:r w:rsidRPr="002A7E84">
        <w:rPr>
          <w:rFonts w:ascii="Arial" w:eastAsia="Times New Roman" w:hAnsi="Arial" w:cs="Arial"/>
        </w:rPr>
        <w:t>David Godfrey</w:t>
      </w:r>
    </w:p>
    <w:p w14:paraId="60928B67" w14:textId="77777777" w:rsidR="002A7E84" w:rsidRPr="002A7E84" w:rsidRDefault="002A7E84" w:rsidP="00C45D27">
      <w:pPr>
        <w:widowControl w:val="0"/>
        <w:spacing w:after="0" w:line="240" w:lineRule="auto"/>
        <w:ind w:left="1440" w:hanging="1440"/>
        <w:rPr>
          <w:rFonts w:ascii="Arial" w:eastAsia="Times New Roman" w:hAnsi="Arial" w:cs="Arial"/>
        </w:rPr>
      </w:pPr>
    </w:p>
    <w:p w14:paraId="70FAE4CE" w14:textId="77777777" w:rsidR="002A7E84" w:rsidRPr="002A7E84" w:rsidRDefault="002A7E84" w:rsidP="00C45D27">
      <w:pPr>
        <w:widowControl w:val="0"/>
        <w:spacing w:after="0" w:line="240" w:lineRule="auto"/>
        <w:rPr>
          <w:rFonts w:ascii="Arial" w:eastAsia="Times New Roman" w:hAnsi="Arial" w:cs="Arial"/>
          <w:u w:val="single"/>
        </w:rPr>
      </w:pPr>
      <w:r w:rsidRPr="002A7E84">
        <w:rPr>
          <w:rFonts w:ascii="Arial" w:eastAsia="Times New Roman" w:hAnsi="Arial" w:cs="Arial"/>
          <w:u w:val="single"/>
        </w:rPr>
        <w:t>LGA Members:</w:t>
      </w:r>
      <w:r w:rsidRPr="002A7E84">
        <w:rPr>
          <w:rFonts w:ascii="Arial" w:eastAsia="Times New Roman" w:hAnsi="Arial" w:cs="Arial"/>
        </w:rPr>
        <w:tab/>
      </w:r>
      <w:r w:rsidRPr="002A7E84">
        <w:rPr>
          <w:rFonts w:ascii="Arial" w:eastAsia="Times New Roman" w:hAnsi="Arial" w:cs="Arial"/>
        </w:rPr>
        <w:tab/>
      </w:r>
    </w:p>
    <w:p w14:paraId="6FE957AC" w14:textId="77777777" w:rsidR="009E3DCC" w:rsidRPr="002A7E84" w:rsidRDefault="009E3DCC" w:rsidP="00C45D27">
      <w:pPr>
        <w:widowControl w:val="0"/>
        <w:spacing w:after="0" w:line="240" w:lineRule="auto"/>
        <w:rPr>
          <w:rFonts w:ascii="Arial" w:eastAsia="Times New Roman" w:hAnsi="Arial" w:cs="Arial"/>
        </w:rPr>
      </w:pPr>
    </w:p>
    <w:tbl>
      <w:tblPr>
        <w:tblW w:w="0" w:type="auto"/>
        <w:tblCellMar>
          <w:left w:w="0" w:type="dxa"/>
          <w:right w:w="0" w:type="dxa"/>
        </w:tblCellMar>
        <w:tblLook w:val="04A0" w:firstRow="1" w:lastRow="0" w:firstColumn="1" w:lastColumn="0" w:noHBand="0" w:noVBand="1"/>
      </w:tblPr>
      <w:tblGrid>
        <w:gridCol w:w="3456"/>
        <w:gridCol w:w="4824"/>
      </w:tblGrid>
      <w:tr w:rsidR="002A7E84" w:rsidRPr="002A7E84" w14:paraId="72E0D130" w14:textId="77777777" w:rsidTr="00C45D27">
        <w:tc>
          <w:tcPr>
            <w:tcW w:w="3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5E741" w14:textId="77777777" w:rsidR="002A7E84" w:rsidRPr="002A7E84" w:rsidRDefault="002A7E84" w:rsidP="00C45D27">
            <w:pPr>
              <w:widowControl w:val="0"/>
              <w:spacing w:after="0" w:line="240" w:lineRule="auto"/>
              <w:jc w:val="both"/>
              <w:rPr>
                <w:rFonts w:ascii="Arial" w:eastAsia="Times New Roman" w:hAnsi="Arial" w:cs="Arial"/>
                <w:b/>
                <w:bCs/>
              </w:rPr>
            </w:pPr>
            <w:r w:rsidRPr="002A7E84">
              <w:rPr>
                <w:rFonts w:ascii="Arial" w:eastAsia="Times New Roman" w:hAnsi="Arial" w:cs="Arial"/>
                <w:b/>
                <w:bCs/>
              </w:rPr>
              <w:t>Conservative</w:t>
            </w: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955B6A" w14:textId="77777777" w:rsidR="002A7E84" w:rsidRPr="002A7E84" w:rsidRDefault="002A7E84" w:rsidP="00C45D27">
            <w:pPr>
              <w:widowControl w:val="0"/>
              <w:spacing w:after="0" w:line="240" w:lineRule="auto"/>
              <w:jc w:val="both"/>
              <w:rPr>
                <w:rFonts w:ascii="Arial" w:eastAsia="Times New Roman" w:hAnsi="Arial" w:cs="Arial"/>
              </w:rPr>
            </w:pPr>
          </w:p>
        </w:tc>
      </w:tr>
      <w:tr w:rsidR="002A7E84" w:rsidRPr="002A7E84" w14:paraId="695375EA" w14:textId="77777777" w:rsidTr="00C45D27">
        <w:tc>
          <w:tcPr>
            <w:tcW w:w="3456" w:type="dxa"/>
            <w:tcBorders>
              <w:top w:val="nil"/>
              <w:left w:val="single" w:sz="8" w:space="0" w:color="auto"/>
              <w:bottom w:val="nil"/>
              <w:right w:val="single" w:sz="8" w:space="0" w:color="auto"/>
            </w:tcBorders>
            <w:tcMar>
              <w:top w:w="0" w:type="dxa"/>
              <w:left w:w="108" w:type="dxa"/>
              <w:bottom w:w="0" w:type="dxa"/>
              <w:right w:w="108" w:type="dxa"/>
            </w:tcMar>
            <w:hideMark/>
          </w:tcPr>
          <w:p w14:paraId="35C61CFE" w14:textId="0B509FD7" w:rsidR="002A7E84" w:rsidRPr="002A7E84" w:rsidRDefault="00071EA6" w:rsidP="00071EA6">
            <w:pPr>
              <w:widowControl w:val="0"/>
              <w:spacing w:after="0" w:line="240" w:lineRule="auto"/>
              <w:rPr>
                <w:rFonts w:ascii="Arial" w:eastAsia="Times New Roman" w:hAnsi="Arial" w:cs="Arial"/>
              </w:rPr>
            </w:pPr>
            <w:r>
              <w:rPr>
                <w:rFonts w:ascii="Arial" w:eastAsia="Times New Roman" w:hAnsi="Arial" w:cs="Arial"/>
              </w:rPr>
              <w:t xml:space="preserve">Cllr John </w:t>
            </w:r>
            <w:proofErr w:type="spellStart"/>
            <w:r>
              <w:rPr>
                <w:rFonts w:ascii="Arial" w:eastAsia="Times New Roman" w:hAnsi="Arial" w:cs="Arial"/>
              </w:rPr>
              <w:t>Beesley</w:t>
            </w:r>
            <w:proofErr w:type="spellEnd"/>
          </w:p>
        </w:tc>
        <w:tc>
          <w:tcPr>
            <w:tcW w:w="4824" w:type="dxa"/>
            <w:tcBorders>
              <w:top w:val="nil"/>
              <w:left w:val="nil"/>
              <w:bottom w:val="nil"/>
              <w:right w:val="single" w:sz="8" w:space="0" w:color="auto"/>
            </w:tcBorders>
            <w:tcMar>
              <w:top w:w="0" w:type="dxa"/>
              <w:left w:w="108" w:type="dxa"/>
              <w:bottom w:w="0" w:type="dxa"/>
              <w:right w:w="108" w:type="dxa"/>
            </w:tcMar>
            <w:hideMark/>
          </w:tcPr>
          <w:p w14:paraId="0C530E2C"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Bournemouth Borough Council</w:t>
            </w:r>
          </w:p>
        </w:tc>
      </w:tr>
    </w:tbl>
    <w:p w14:paraId="41DF7A3C" w14:textId="77777777" w:rsidR="002A7E84" w:rsidRPr="002A7E84" w:rsidRDefault="002A7E84" w:rsidP="00C45D27">
      <w:pPr>
        <w:widowControl w:val="0"/>
        <w:spacing w:after="0" w:line="240" w:lineRule="auto"/>
        <w:rPr>
          <w:rFonts w:ascii="Arial" w:eastAsia="Times New Roman" w:hAnsi="Arial" w:cs="Arial"/>
          <w:vanish/>
          <w:lang w:eastAsia="en-GB"/>
        </w:rPr>
      </w:pPr>
    </w:p>
    <w:tbl>
      <w:tblPr>
        <w:tblW w:w="0" w:type="auto"/>
        <w:tblCellMar>
          <w:left w:w="0" w:type="dxa"/>
          <w:right w:w="0" w:type="dxa"/>
        </w:tblCellMar>
        <w:tblLook w:val="04A0" w:firstRow="1" w:lastRow="0" w:firstColumn="1" w:lastColumn="0" w:noHBand="0" w:noVBand="1"/>
      </w:tblPr>
      <w:tblGrid>
        <w:gridCol w:w="3456"/>
        <w:gridCol w:w="4824"/>
      </w:tblGrid>
      <w:tr w:rsidR="002A7E84" w:rsidRPr="002A7E84" w14:paraId="34E305C5" w14:textId="77777777" w:rsidTr="00C45D27">
        <w:tc>
          <w:tcPr>
            <w:tcW w:w="3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11CAD" w14:textId="01A5D658" w:rsidR="002A7E84" w:rsidRPr="002A7E84" w:rsidRDefault="00071EA6" w:rsidP="00071EA6">
            <w:pPr>
              <w:widowControl w:val="0"/>
              <w:spacing w:after="0" w:line="240" w:lineRule="auto"/>
              <w:rPr>
                <w:rFonts w:ascii="Arial" w:eastAsia="Times New Roman" w:hAnsi="Arial" w:cs="Arial"/>
              </w:rPr>
            </w:pPr>
            <w:r>
              <w:rPr>
                <w:rFonts w:ascii="Arial" w:eastAsia="Times New Roman" w:hAnsi="Arial" w:cs="Arial"/>
              </w:rPr>
              <w:t>Cllr Donna Jones JP</w:t>
            </w: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95DA42" w14:textId="77777777" w:rsidR="002A7E84" w:rsidRPr="002A7E84" w:rsidRDefault="002A7E84" w:rsidP="00C45D27">
            <w:pPr>
              <w:widowControl w:val="0"/>
              <w:spacing w:after="0" w:line="240" w:lineRule="auto"/>
              <w:jc w:val="both"/>
              <w:rPr>
                <w:rFonts w:ascii="Arial" w:eastAsia="Times New Roman" w:hAnsi="Arial" w:cs="Arial"/>
              </w:rPr>
            </w:pPr>
            <w:r w:rsidRPr="002A7E84">
              <w:rPr>
                <w:rFonts w:ascii="Arial" w:eastAsia="Times New Roman" w:hAnsi="Arial" w:cs="Arial"/>
              </w:rPr>
              <w:t>Portsmouth City Council</w:t>
            </w:r>
          </w:p>
        </w:tc>
      </w:tr>
      <w:tr w:rsidR="002A7E84" w:rsidRPr="002A7E84" w14:paraId="6591FE17" w14:textId="77777777" w:rsidTr="00C45D27">
        <w:tc>
          <w:tcPr>
            <w:tcW w:w="345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046130B6" w14:textId="77777777" w:rsidR="002A7E84" w:rsidRPr="002A7E84" w:rsidRDefault="002A7E84" w:rsidP="00C45D27">
            <w:pPr>
              <w:widowControl w:val="0"/>
              <w:spacing w:after="0" w:line="240" w:lineRule="auto"/>
              <w:rPr>
                <w:rFonts w:ascii="Arial" w:eastAsia="Times New Roman" w:hAnsi="Arial" w:cs="Arial"/>
              </w:rPr>
            </w:pPr>
          </w:p>
        </w:tc>
        <w:tc>
          <w:tcPr>
            <w:tcW w:w="4824" w:type="dxa"/>
            <w:tcBorders>
              <w:top w:val="single" w:sz="8" w:space="0" w:color="auto"/>
              <w:left w:val="nil"/>
              <w:bottom w:val="nil"/>
              <w:right w:val="single" w:sz="8" w:space="0" w:color="auto"/>
            </w:tcBorders>
            <w:tcMar>
              <w:top w:w="0" w:type="dxa"/>
              <w:left w:w="108" w:type="dxa"/>
              <w:bottom w:w="0" w:type="dxa"/>
              <w:right w:w="108" w:type="dxa"/>
            </w:tcMar>
          </w:tcPr>
          <w:p w14:paraId="1F9656F0" w14:textId="77777777" w:rsidR="002A7E84" w:rsidRPr="002A7E84" w:rsidRDefault="002A7E84" w:rsidP="00C45D27">
            <w:pPr>
              <w:widowControl w:val="0"/>
              <w:spacing w:after="0" w:line="240" w:lineRule="auto"/>
              <w:jc w:val="both"/>
              <w:rPr>
                <w:rFonts w:ascii="Arial" w:eastAsia="Times New Roman" w:hAnsi="Arial" w:cs="Arial"/>
              </w:rPr>
            </w:pPr>
          </w:p>
        </w:tc>
      </w:tr>
    </w:tbl>
    <w:p w14:paraId="2CCDAE72" w14:textId="77777777" w:rsidR="002A7E84" w:rsidRPr="002A7E84" w:rsidRDefault="002A7E84" w:rsidP="00C45D27">
      <w:pPr>
        <w:widowControl w:val="0"/>
        <w:spacing w:after="0" w:line="240" w:lineRule="auto"/>
        <w:rPr>
          <w:rFonts w:ascii="Arial" w:eastAsia="Times New Roman" w:hAnsi="Arial" w:cs="Arial"/>
          <w:vanish/>
          <w:lang w:eastAsia="en-GB"/>
        </w:rPr>
      </w:pPr>
    </w:p>
    <w:tbl>
      <w:tblPr>
        <w:tblW w:w="0" w:type="auto"/>
        <w:tblCellMar>
          <w:left w:w="0" w:type="dxa"/>
          <w:right w:w="0" w:type="dxa"/>
        </w:tblCellMar>
        <w:tblLook w:val="04A0" w:firstRow="1" w:lastRow="0" w:firstColumn="1" w:lastColumn="0" w:noHBand="0" w:noVBand="1"/>
      </w:tblPr>
      <w:tblGrid>
        <w:gridCol w:w="3456"/>
        <w:gridCol w:w="4824"/>
      </w:tblGrid>
      <w:tr w:rsidR="002A7E84" w:rsidRPr="002A7E84" w14:paraId="03004306" w14:textId="77777777" w:rsidTr="00C45D27">
        <w:tc>
          <w:tcPr>
            <w:tcW w:w="3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AA0914" w14:textId="77777777" w:rsidR="002A7E84" w:rsidRPr="002A7E84" w:rsidRDefault="002A7E84" w:rsidP="00C45D27">
            <w:pPr>
              <w:widowControl w:val="0"/>
              <w:spacing w:after="0" w:line="240" w:lineRule="auto"/>
              <w:rPr>
                <w:rFonts w:ascii="Arial" w:eastAsia="Times New Roman" w:hAnsi="Arial" w:cs="Arial"/>
                <w:b/>
                <w:bCs/>
              </w:rPr>
            </w:pPr>
            <w:r w:rsidRPr="002A7E84">
              <w:rPr>
                <w:rFonts w:ascii="Arial" w:eastAsia="Times New Roman" w:hAnsi="Arial" w:cs="Arial"/>
                <w:b/>
                <w:bCs/>
              </w:rPr>
              <w:t>Labour</w:t>
            </w: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B30EA" w14:textId="77777777" w:rsidR="002A7E84" w:rsidRPr="002A7E84" w:rsidRDefault="002A7E84" w:rsidP="00C45D27">
            <w:pPr>
              <w:widowControl w:val="0"/>
              <w:spacing w:after="0" w:line="240" w:lineRule="auto"/>
              <w:jc w:val="both"/>
              <w:rPr>
                <w:rFonts w:ascii="Arial" w:eastAsia="Times New Roman" w:hAnsi="Arial" w:cs="Arial"/>
              </w:rPr>
            </w:pPr>
          </w:p>
        </w:tc>
      </w:tr>
      <w:tr w:rsidR="002A7E84" w:rsidRPr="002A7E84" w14:paraId="2038005D" w14:textId="77777777" w:rsidTr="00C45D27">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F1A1" w14:textId="7092E322" w:rsidR="002A7E84" w:rsidRPr="002A7E84" w:rsidRDefault="00071EA6" w:rsidP="00071EA6">
            <w:pPr>
              <w:widowControl w:val="0"/>
              <w:spacing w:after="0" w:line="240" w:lineRule="auto"/>
              <w:rPr>
                <w:rFonts w:ascii="Arial" w:eastAsia="Times New Roman" w:hAnsi="Arial" w:cs="Arial"/>
              </w:rPr>
            </w:pPr>
            <w:r>
              <w:rPr>
                <w:rFonts w:ascii="Arial" w:eastAsia="Times New Roman" w:hAnsi="Arial" w:cs="Arial"/>
              </w:rPr>
              <w:t>Cllr Helen Holland</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7D9D8D05"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Bristol City Council</w:t>
            </w:r>
          </w:p>
        </w:tc>
      </w:tr>
      <w:tr w:rsidR="002A7E84" w:rsidRPr="002A7E84" w14:paraId="5E6D1E75" w14:textId="77777777" w:rsidTr="00C45D27">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2B9E4" w14:textId="6B002181" w:rsidR="002A7E84" w:rsidRPr="002A7E84" w:rsidRDefault="00071EA6" w:rsidP="00071EA6">
            <w:pPr>
              <w:widowControl w:val="0"/>
              <w:spacing w:after="0" w:line="240" w:lineRule="auto"/>
              <w:rPr>
                <w:rFonts w:ascii="Arial" w:eastAsia="Times New Roman" w:hAnsi="Arial" w:cs="Arial"/>
              </w:rPr>
            </w:pPr>
            <w:r>
              <w:rPr>
                <w:rFonts w:ascii="Arial" w:eastAsia="Times New Roman" w:hAnsi="Arial" w:cs="Arial"/>
              </w:rPr>
              <w:t>Cllr Sir Albert Bore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F522BF5"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Birmingham City Council</w:t>
            </w:r>
          </w:p>
        </w:tc>
      </w:tr>
      <w:tr w:rsidR="002A7E84" w:rsidRPr="002A7E84" w14:paraId="0D8F3BC8" w14:textId="77777777" w:rsidTr="00071EA6">
        <w:trPr>
          <w:trHeight w:val="259"/>
        </w:trPr>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66126"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Cllr Simon Letts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10399ED6"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Southampton City Council</w:t>
            </w:r>
          </w:p>
        </w:tc>
      </w:tr>
      <w:tr w:rsidR="002A7E84" w:rsidRPr="002A7E84" w14:paraId="0BC61082" w14:textId="77777777" w:rsidTr="00071EA6">
        <w:trPr>
          <w:trHeight w:val="121"/>
        </w:trPr>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5186F"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Cllr Nick Forbes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7B73DAE"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Newcastle upon Tyne City Council</w:t>
            </w:r>
          </w:p>
        </w:tc>
      </w:tr>
      <w:tr w:rsidR="002A7E84" w:rsidRPr="002A7E84" w14:paraId="26EDA2DA" w14:textId="77777777" w:rsidTr="00C45D27">
        <w:tc>
          <w:tcPr>
            <w:tcW w:w="3456" w:type="dxa"/>
            <w:tcBorders>
              <w:top w:val="nil"/>
              <w:left w:val="single" w:sz="8" w:space="0" w:color="auto"/>
              <w:bottom w:val="nil"/>
              <w:right w:val="single" w:sz="8" w:space="0" w:color="auto"/>
            </w:tcBorders>
            <w:tcMar>
              <w:top w:w="0" w:type="dxa"/>
              <w:left w:w="108" w:type="dxa"/>
              <w:bottom w:w="0" w:type="dxa"/>
              <w:right w:w="108" w:type="dxa"/>
            </w:tcMar>
            <w:hideMark/>
          </w:tcPr>
          <w:p w14:paraId="48740BF7"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Cllr Roger Lawrence</w:t>
            </w:r>
          </w:p>
        </w:tc>
        <w:tc>
          <w:tcPr>
            <w:tcW w:w="4824" w:type="dxa"/>
            <w:tcBorders>
              <w:top w:val="nil"/>
              <w:left w:val="nil"/>
              <w:bottom w:val="nil"/>
              <w:right w:val="single" w:sz="8" w:space="0" w:color="auto"/>
            </w:tcBorders>
            <w:tcMar>
              <w:top w:w="0" w:type="dxa"/>
              <w:left w:w="108" w:type="dxa"/>
              <w:bottom w:w="0" w:type="dxa"/>
              <w:right w:w="108" w:type="dxa"/>
            </w:tcMar>
            <w:hideMark/>
          </w:tcPr>
          <w:p w14:paraId="26FBDA2C" w14:textId="77777777" w:rsidR="002A7E84" w:rsidRPr="002A7E84" w:rsidRDefault="002A7E84" w:rsidP="00C45D27">
            <w:pPr>
              <w:widowControl w:val="0"/>
              <w:spacing w:after="0" w:line="240" w:lineRule="auto"/>
              <w:rPr>
                <w:rFonts w:ascii="Arial" w:eastAsia="Times New Roman" w:hAnsi="Arial" w:cs="Arial"/>
              </w:rPr>
            </w:pPr>
            <w:r w:rsidRPr="002A7E84">
              <w:rPr>
                <w:rFonts w:ascii="Arial" w:eastAsia="Times New Roman" w:hAnsi="Arial" w:cs="Arial"/>
              </w:rPr>
              <w:t>Wolverhampton City Council</w:t>
            </w:r>
          </w:p>
        </w:tc>
      </w:tr>
    </w:tbl>
    <w:p w14:paraId="058D4902" w14:textId="77777777" w:rsidR="002A7E84" w:rsidRPr="002A7E84" w:rsidRDefault="002A7E84" w:rsidP="00C45D27">
      <w:pPr>
        <w:widowControl w:val="0"/>
        <w:spacing w:after="0" w:line="240" w:lineRule="auto"/>
        <w:rPr>
          <w:rFonts w:ascii="Arial" w:eastAsia="Times New Roman" w:hAnsi="Arial" w:cs="Arial"/>
          <w:vanish/>
          <w:lang w:eastAsia="en-GB"/>
        </w:rPr>
      </w:pPr>
    </w:p>
    <w:tbl>
      <w:tblPr>
        <w:tblW w:w="0" w:type="auto"/>
        <w:tblCellMar>
          <w:left w:w="0" w:type="dxa"/>
          <w:right w:w="0" w:type="dxa"/>
        </w:tblCellMar>
        <w:tblLook w:val="04A0" w:firstRow="1" w:lastRow="0" w:firstColumn="1" w:lastColumn="0" w:noHBand="0" w:noVBand="1"/>
      </w:tblPr>
      <w:tblGrid>
        <w:gridCol w:w="3456"/>
        <w:gridCol w:w="4824"/>
      </w:tblGrid>
      <w:tr w:rsidR="002A7E84" w:rsidRPr="002A7E84" w14:paraId="5AF60329" w14:textId="77777777" w:rsidTr="00C45D27">
        <w:tc>
          <w:tcPr>
            <w:tcW w:w="3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693F7" w14:textId="77777777" w:rsidR="002A7E84" w:rsidRPr="002A7E84" w:rsidRDefault="002A7E84" w:rsidP="00C45D27">
            <w:pPr>
              <w:widowControl w:val="0"/>
              <w:spacing w:after="0" w:line="240" w:lineRule="auto"/>
              <w:rPr>
                <w:rFonts w:ascii="Arial" w:eastAsia="Times New Roman" w:hAnsi="Arial" w:cs="Arial"/>
              </w:rPr>
            </w:pP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D73417" w14:textId="77777777" w:rsidR="002A7E84" w:rsidRPr="002A7E84" w:rsidRDefault="002A7E84" w:rsidP="00C45D27">
            <w:pPr>
              <w:widowControl w:val="0"/>
              <w:spacing w:after="0" w:line="240" w:lineRule="auto"/>
              <w:jc w:val="both"/>
              <w:rPr>
                <w:rFonts w:ascii="Arial" w:eastAsia="Times New Roman" w:hAnsi="Arial" w:cs="Arial"/>
              </w:rPr>
            </w:pPr>
          </w:p>
        </w:tc>
      </w:tr>
      <w:tr w:rsidR="002A7E84" w:rsidRPr="002A7E84" w14:paraId="4768BEED" w14:textId="77777777" w:rsidTr="00C45D27">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42D90" w14:textId="26B58CFE" w:rsidR="002A7E84" w:rsidRPr="002A7E84" w:rsidRDefault="002A7E84" w:rsidP="00C45D27">
            <w:pPr>
              <w:widowControl w:val="0"/>
              <w:spacing w:after="0" w:line="240" w:lineRule="auto"/>
              <w:rPr>
                <w:rFonts w:ascii="Arial" w:eastAsia="Times New Roman" w:hAnsi="Arial" w:cs="Arial"/>
                <w:b/>
                <w:bCs/>
              </w:rPr>
            </w:pPr>
            <w:r w:rsidRPr="00C45D27">
              <w:rPr>
                <w:rFonts w:ascii="Arial" w:eastAsia="Times New Roman" w:hAnsi="Arial" w:cs="Arial"/>
                <w:b/>
                <w:bCs/>
              </w:rPr>
              <w:t>Independent</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0EB4C14F" w14:textId="77777777" w:rsidR="002A7E84" w:rsidRPr="002A7E84" w:rsidRDefault="002A7E84" w:rsidP="00C45D27">
            <w:pPr>
              <w:widowControl w:val="0"/>
              <w:spacing w:after="0" w:line="240" w:lineRule="auto"/>
              <w:jc w:val="both"/>
              <w:rPr>
                <w:rFonts w:ascii="Arial" w:eastAsia="Times New Roman" w:hAnsi="Arial" w:cs="Arial"/>
              </w:rPr>
            </w:pPr>
          </w:p>
        </w:tc>
      </w:tr>
      <w:tr w:rsidR="002A7E84" w:rsidRPr="002A7E84" w14:paraId="7969F7C1" w14:textId="77777777" w:rsidTr="00C45D27">
        <w:tc>
          <w:tcPr>
            <w:tcW w:w="345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8717207" w14:textId="5F32F963" w:rsidR="002A7E84" w:rsidRPr="002A7E84" w:rsidRDefault="002A7E84" w:rsidP="00C45D27">
            <w:pPr>
              <w:widowControl w:val="0"/>
              <w:spacing w:after="0" w:line="240" w:lineRule="auto"/>
              <w:rPr>
                <w:rFonts w:ascii="Arial" w:eastAsia="Times New Roman" w:hAnsi="Arial" w:cs="Arial"/>
              </w:rPr>
            </w:pPr>
            <w:r w:rsidRPr="00C45D27">
              <w:rPr>
                <w:rFonts w:ascii="Arial" w:eastAsia="Times New Roman" w:hAnsi="Arial" w:cs="Arial"/>
              </w:rPr>
              <w:t>Cllr Marianne Overton MBE</w:t>
            </w:r>
          </w:p>
        </w:tc>
        <w:tc>
          <w:tcPr>
            <w:tcW w:w="48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330278C" w14:textId="41963A62" w:rsidR="002A7E84" w:rsidRPr="002A7E84" w:rsidRDefault="002A7E84" w:rsidP="00C45D27">
            <w:pPr>
              <w:widowControl w:val="0"/>
              <w:spacing w:after="0" w:line="240" w:lineRule="auto"/>
              <w:rPr>
                <w:rFonts w:ascii="Arial" w:eastAsia="Times New Roman" w:hAnsi="Arial" w:cs="Arial"/>
              </w:rPr>
            </w:pPr>
            <w:r w:rsidRPr="00C45D27">
              <w:rPr>
                <w:rFonts w:ascii="Arial" w:eastAsia="Times New Roman" w:hAnsi="Arial" w:cs="Arial"/>
              </w:rPr>
              <w:t>Lincolnshire County Council</w:t>
            </w:r>
          </w:p>
        </w:tc>
      </w:tr>
    </w:tbl>
    <w:p w14:paraId="71529568" w14:textId="77777777" w:rsidR="002A7E84" w:rsidRPr="002A7E84" w:rsidRDefault="002A7E84" w:rsidP="00C45D27">
      <w:pPr>
        <w:widowControl w:val="0"/>
        <w:spacing w:after="0" w:line="240" w:lineRule="auto"/>
        <w:rPr>
          <w:rFonts w:ascii="Arial" w:eastAsia="Times New Roman" w:hAnsi="Arial" w:cs="Arial"/>
          <w:vanish/>
          <w:lang w:eastAsia="en-GB"/>
        </w:rPr>
      </w:pPr>
    </w:p>
    <w:p w14:paraId="083A9F03" w14:textId="77777777" w:rsidR="002A7E84" w:rsidRPr="002A7E84" w:rsidRDefault="002A7E84" w:rsidP="00C45D27">
      <w:pPr>
        <w:widowControl w:val="0"/>
        <w:spacing w:after="0" w:line="240" w:lineRule="auto"/>
        <w:rPr>
          <w:rFonts w:ascii="Arial" w:hAnsi="Arial" w:cs="Arial"/>
        </w:rPr>
      </w:pPr>
    </w:p>
    <w:p w14:paraId="1AD35A16" w14:textId="74CBB9C3" w:rsidR="009E3DCC" w:rsidRPr="009E3DCC" w:rsidRDefault="009E3DCC" w:rsidP="00C45D27">
      <w:pPr>
        <w:widowControl w:val="0"/>
        <w:spacing w:after="0" w:line="240" w:lineRule="auto"/>
        <w:rPr>
          <w:rFonts w:ascii="Arial" w:eastAsia="Times New Roman" w:hAnsi="Arial" w:cs="Arial"/>
        </w:rPr>
      </w:pPr>
      <w:r w:rsidRPr="009E3DCC">
        <w:rPr>
          <w:rFonts w:ascii="Arial" w:eastAsia="Times New Roman" w:hAnsi="Arial" w:cs="Arial"/>
          <w:u w:val="single"/>
        </w:rPr>
        <w:t>Apologies:</w:t>
      </w:r>
      <w:r w:rsidRPr="009E3DCC">
        <w:rPr>
          <w:rFonts w:ascii="Arial" w:eastAsia="Times New Roman" w:hAnsi="Arial" w:cs="Arial"/>
        </w:rPr>
        <w:t xml:space="preserve"> </w:t>
      </w:r>
      <w:r>
        <w:rPr>
          <w:rFonts w:ascii="Arial" w:eastAsia="Times New Roman" w:hAnsi="Arial" w:cs="Arial"/>
        </w:rPr>
        <w:tab/>
      </w:r>
      <w:r w:rsidRPr="009E3DCC">
        <w:rPr>
          <w:rFonts w:ascii="Arial" w:eastAsia="Times New Roman" w:hAnsi="Arial" w:cs="Arial"/>
        </w:rPr>
        <w:t xml:space="preserve">Ruth </w:t>
      </w:r>
      <w:proofErr w:type="spellStart"/>
      <w:r w:rsidRPr="009E3DCC">
        <w:rPr>
          <w:rFonts w:ascii="Arial" w:eastAsia="Times New Roman" w:hAnsi="Arial" w:cs="Arial"/>
        </w:rPr>
        <w:t>Dombey</w:t>
      </w:r>
      <w:proofErr w:type="spellEnd"/>
      <w:r w:rsidRPr="009E3DCC">
        <w:rPr>
          <w:rFonts w:ascii="Arial" w:eastAsia="Times New Roman" w:hAnsi="Arial" w:cs="Arial"/>
        </w:rPr>
        <w:t xml:space="preserve"> (Liberal Democrat), London Borough of Sutton</w:t>
      </w:r>
    </w:p>
    <w:p w14:paraId="3933B1B2" w14:textId="77777777" w:rsidR="009E3DCC" w:rsidRDefault="009E3DCC" w:rsidP="00C45D27">
      <w:pPr>
        <w:widowControl w:val="0"/>
        <w:spacing w:after="0" w:line="240" w:lineRule="auto"/>
        <w:rPr>
          <w:rFonts w:ascii="Arial" w:eastAsia="Times New Roman" w:hAnsi="Arial" w:cs="Arial"/>
          <w:u w:val="single"/>
        </w:rPr>
      </w:pPr>
    </w:p>
    <w:p w14:paraId="3F08C798" w14:textId="447B8AC5" w:rsidR="002A7E84" w:rsidRPr="002A7E84" w:rsidRDefault="00C45D27" w:rsidP="00C45D27">
      <w:pPr>
        <w:widowControl w:val="0"/>
        <w:spacing w:after="0" w:line="240" w:lineRule="auto"/>
        <w:rPr>
          <w:rFonts w:ascii="Arial" w:eastAsia="Times New Roman" w:hAnsi="Arial" w:cs="Arial"/>
          <w:u w:val="single"/>
        </w:rPr>
      </w:pPr>
      <w:r w:rsidRPr="00C45D27">
        <w:rPr>
          <w:rFonts w:ascii="Arial" w:eastAsia="Times New Roman" w:hAnsi="Arial" w:cs="Arial"/>
          <w:u w:val="single"/>
        </w:rPr>
        <w:t>LGA</w:t>
      </w:r>
      <w:r w:rsidR="002A7E84" w:rsidRPr="002A7E84">
        <w:rPr>
          <w:rFonts w:ascii="Arial" w:eastAsia="Times New Roman" w:hAnsi="Arial" w:cs="Arial"/>
          <w:u w:val="single"/>
        </w:rPr>
        <w:t>:</w:t>
      </w:r>
      <w:r w:rsidRPr="00C45D27">
        <w:rPr>
          <w:rFonts w:ascii="Arial" w:eastAsia="Times New Roman" w:hAnsi="Arial" w:cs="Arial"/>
        </w:rPr>
        <w:tab/>
      </w:r>
      <w:r w:rsidRPr="00C45D27">
        <w:rPr>
          <w:rFonts w:ascii="Arial" w:eastAsia="Times New Roman" w:hAnsi="Arial" w:cs="Arial"/>
        </w:rPr>
        <w:tab/>
      </w:r>
      <w:r w:rsidR="002A7E84" w:rsidRPr="00C45D27">
        <w:rPr>
          <w:rFonts w:ascii="Arial" w:eastAsia="Times New Roman" w:hAnsi="Arial" w:cs="Arial"/>
        </w:rPr>
        <w:t xml:space="preserve">Sarah Pickup              </w:t>
      </w:r>
      <w:r w:rsidR="002A7E84" w:rsidRPr="002A7E84">
        <w:rPr>
          <w:rFonts w:ascii="Arial" w:eastAsia="Times New Roman" w:hAnsi="Arial" w:cs="Arial"/>
        </w:rPr>
        <w:t xml:space="preserve">Deputy Chief Executive </w:t>
      </w:r>
    </w:p>
    <w:p w14:paraId="4EDDD787" w14:textId="1F2FB7EC" w:rsidR="002A7E84" w:rsidRPr="002A7E84" w:rsidRDefault="002A7E84" w:rsidP="00C45D27">
      <w:pPr>
        <w:widowControl w:val="0"/>
        <w:spacing w:after="0" w:line="240" w:lineRule="auto"/>
        <w:ind w:left="720" w:firstLine="720"/>
        <w:rPr>
          <w:rFonts w:ascii="Arial" w:eastAsia="Times New Roman" w:hAnsi="Arial" w:cs="Arial"/>
        </w:rPr>
      </w:pPr>
      <w:r w:rsidRPr="00C45D27">
        <w:rPr>
          <w:rFonts w:ascii="Arial" w:eastAsia="Times New Roman" w:hAnsi="Arial" w:cs="Arial"/>
        </w:rPr>
        <w:t>Ian Hughes</w:t>
      </w:r>
      <w:r w:rsidRPr="00C45D27">
        <w:rPr>
          <w:rFonts w:ascii="Arial" w:eastAsia="Times New Roman" w:hAnsi="Arial" w:cs="Arial"/>
        </w:rPr>
        <w:tab/>
      </w:r>
      <w:r w:rsidRPr="00C45D27">
        <w:rPr>
          <w:rFonts w:ascii="Arial" w:eastAsia="Times New Roman" w:hAnsi="Arial" w:cs="Arial"/>
        </w:rPr>
        <w:tab/>
      </w:r>
      <w:r w:rsidRPr="002A7E84">
        <w:rPr>
          <w:rFonts w:ascii="Arial" w:eastAsia="Times New Roman" w:hAnsi="Arial" w:cs="Arial"/>
        </w:rPr>
        <w:t xml:space="preserve">Head of </w:t>
      </w:r>
      <w:r w:rsidR="00EA174E">
        <w:rPr>
          <w:rFonts w:ascii="Arial" w:eastAsia="Times New Roman" w:hAnsi="Arial" w:cs="Arial"/>
        </w:rPr>
        <w:t>Policy</w:t>
      </w:r>
    </w:p>
    <w:p w14:paraId="2FA2308F" w14:textId="04AFAB89" w:rsidR="002A7E84" w:rsidRPr="002A7E84" w:rsidRDefault="002A7E84" w:rsidP="00C45D27">
      <w:pPr>
        <w:widowControl w:val="0"/>
        <w:spacing w:after="0" w:line="240" w:lineRule="auto"/>
        <w:ind w:left="720" w:firstLine="720"/>
        <w:rPr>
          <w:rFonts w:ascii="Arial" w:eastAsia="Times New Roman" w:hAnsi="Arial" w:cs="Arial"/>
        </w:rPr>
      </w:pPr>
      <w:r w:rsidRPr="00C45D27">
        <w:rPr>
          <w:rFonts w:ascii="Arial" w:eastAsia="Times New Roman" w:hAnsi="Arial" w:cs="Arial"/>
        </w:rPr>
        <w:t>Rebecca Cox</w:t>
      </w:r>
      <w:r w:rsidRPr="00C45D27">
        <w:rPr>
          <w:rFonts w:ascii="Arial" w:eastAsia="Times New Roman" w:hAnsi="Arial" w:cs="Arial"/>
        </w:rPr>
        <w:tab/>
      </w:r>
      <w:r w:rsidRPr="00C45D27">
        <w:rPr>
          <w:rFonts w:ascii="Arial" w:eastAsia="Times New Roman" w:hAnsi="Arial" w:cs="Arial"/>
        </w:rPr>
        <w:tab/>
      </w:r>
      <w:r w:rsidR="00EA174E">
        <w:rPr>
          <w:rFonts w:ascii="Arial" w:eastAsia="Times New Roman" w:hAnsi="Arial" w:cs="Arial"/>
        </w:rPr>
        <w:t>Principal Policy</w:t>
      </w:r>
      <w:r w:rsidR="00EA174E" w:rsidRPr="002A7E84">
        <w:rPr>
          <w:rFonts w:ascii="Arial" w:eastAsia="Times New Roman" w:hAnsi="Arial" w:cs="Arial"/>
        </w:rPr>
        <w:t xml:space="preserve"> </w:t>
      </w:r>
      <w:r w:rsidRPr="002A7E84">
        <w:rPr>
          <w:rFonts w:ascii="Arial" w:eastAsia="Times New Roman" w:hAnsi="Arial" w:cs="Arial"/>
        </w:rPr>
        <w:t>Adviser</w:t>
      </w:r>
    </w:p>
    <w:p w14:paraId="44064639" w14:textId="46A2638D" w:rsidR="009E3DCC" w:rsidRPr="009E3DCC" w:rsidRDefault="002A7E84" w:rsidP="009E3DCC">
      <w:pPr>
        <w:widowControl w:val="0"/>
        <w:spacing w:after="0" w:line="240" w:lineRule="auto"/>
        <w:ind w:left="720" w:firstLine="720"/>
        <w:rPr>
          <w:rFonts w:ascii="Arial" w:eastAsia="Times New Roman" w:hAnsi="Arial" w:cs="Arial"/>
        </w:rPr>
      </w:pPr>
      <w:r w:rsidRPr="002A7E84">
        <w:rPr>
          <w:rFonts w:ascii="Arial" w:eastAsia="Times New Roman" w:hAnsi="Arial" w:cs="Arial"/>
        </w:rPr>
        <w:t>Paul Goodchild</w:t>
      </w:r>
      <w:r w:rsidRPr="002A7E84">
        <w:rPr>
          <w:rFonts w:ascii="Arial" w:eastAsia="Times New Roman" w:hAnsi="Arial" w:cs="Arial"/>
        </w:rPr>
        <w:tab/>
      </w:r>
      <w:r w:rsidRPr="00C45D27">
        <w:rPr>
          <w:rFonts w:ascii="Arial" w:eastAsia="Times New Roman" w:hAnsi="Arial" w:cs="Arial"/>
        </w:rPr>
        <w:t xml:space="preserve">Assistant </w:t>
      </w:r>
      <w:r w:rsidRPr="002A7E84">
        <w:rPr>
          <w:rFonts w:ascii="Arial" w:eastAsia="Times New Roman" w:hAnsi="Arial" w:cs="Arial"/>
        </w:rPr>
        <w:t xml:space="preserve">Member Services </w:t>
      </w:r>
      <w:r w:rsidRPr="00C45D27">
        <w:rPr>
          <w:rFonts w:ascii="Arial" w:eastAsia="Times New Roman" w:hAnsi="Arial" w:cs="Arial"/>
        </w:rPr>
        <w:t>Manager</w:t>
      </w:r>
    </w:p>
    <w:sectPr w:rsidR="009E3DCC" w:rsidRPr="009E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Raav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415EE"/>
    <w:multiLevelType w:val="hybridMultilevel"/>
    <w:tmpl w:val="1CAC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53BE8"/>
    <w:multiLevelType w:val="hybridMultilevel"/>
    <w:tmpl w:val="B706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E3258"/>
    <w:multiLevelType w:val="multilevel"/>
    <w:tmpl w:val="40D498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A0"/>
    <w:rsid w:val="00071EA6"/>
    <w:rsid w:val="001004E4"/>
    <w:rsid w:val="0019324D"/>
    <w:rsid w:val="001D634B"/>
    <w:rsid w:val="002216B5"/>
    <w:rsid w:val="00235F11"/>
    <w:rsid w:val="0029507D"/>
    <w:rsid w:val="002A7E84"/>
    <w:rsid w:val="003F2266"/>
    <w:rsid w:val="00453A1E"/>
    <w:rsid w:val="00477E3C"/>
    <w:rsid w:val="00527231"/>
    <w:rsid w:val="00555F1D"/>
    <w:rsid w:val="00561EFA"/>
    <w:rsid w:val="005D570B"/>
    <w:rsid w:val="006368BE"/>
    <w:rsid w:val="00665C01"/>
    <w:rsid w:val="00700258"/>
    <w:rsid w:val="007929A0"/>
    <w:rsid w:val="007B6C8F"/>
    <w:rsid w:val="00832CDB"/>
    <w:rsid w:val="009062F2"/>
    <w:rsid w:val="00951A90"/>
    <w:rsid w:val="009E3DCC"/>
    <w:rsid w:val="00A650A9"/>
    <w:rsid w:val="00A82E34"/>
    <w:rsid w:val="00A91F45"/>
    <w:rsid w:val="00AF2499"/>
    <w:rsid w:val="00C45D27"/>
    <w:rsid w:val="00E001A0"/>
    <w:rsid w:val="00EA174E"/>
    <w:rsid w:val="00F8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7047"/>
  <w15:chartTrackingRefBased/>
  <w15:docId w15:val="{689A3F67-4FCB-4532-8EC3-6DCA0C6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A0"/>
  </w:style>
  <w:style w:type="paragraph" w:styleId="Heading2">
    <w:name w:val="heading 2"/>
    <w:basedOn w:val="Normal"/>
    <w:next w:val="Normal"/>
    <w:link w:val="Heading2Char"/>
    <w:uiPriority w:val="9"/>
    <w:semiHidden/>
    <w:unhideWhenUsed/>
    <w:qFormat/>
    <w:rsid w:val="00792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old">
    <w:name w:val="Heading 2 Bold"/>
    <w:basedOn w:val="Heading2"/>
    <w:rsid w:val="007929A0"/>
    <w:pPr>
      <w:keepNext w:val="0"/>
      <w:keepLines w:val="0"/>
      <w:widowControl w:val="0"/>
      <w:spacing w:before="0" w:line="400" w:lineRule="exact"/>
    </w:pPr>
    <w:rPr>
      <w:rFonts w:ascii="Frutiger 45 Light" w:eastAsia="Times New Roman" w:hAnsi="Frutiger 45 Light" w:cs="Times New Roman"/>
      <w:b/>
      <w:noProof/>
      <w:color w:val="auto"/>
      <w:sz w:val="32"/>
      <w:szCs w:val="20"/>
    </w:rPr>
  </w:style>
  <w:style w:type="paragraph" w:styleId="ListParagraph">
    <w:name w:val="List Paragraph"/>
    <w:basedOn w:val="Normal"/>
    <w:uiPriority w:val="34"/>
    <w:qFormat/>
    <w:rsid w:val="007929A0"/>
    <w:pPr>
      <w:ind w:left="720"/>
      <w:contextualSpacing/>
    </w:pPr>
  </w:style>
  <w:style w:type="character" w:customStyle="1" w:styleId="Heading2Char">
    <w:name w:val="Heading 2 Char"/>
    <w:basedOn w:val="DefaultParagraphFont"/>
    <w:link w:val="Heading2"/>
    <w:uiPriority w:val="9"/>
    <w:semiHidden/>
    <w:rsid w:val="007929A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A174E"/>
    <w:rPr>
      <w:sz w:val="16"/>
      <w:szCs w:val="16"/>
    </w:rPr>
  </w:style>
  <w:style w:type="paragraph" w:styleId="CommentText">
    <w:name w:val="annotation text"/>
    <w:basedOn w:val="Normal"/>
    <w:link w:val="CommentTextChar"/>
    <w:uiPriority w:val="99"/>
    <w:semiHidden/>
    <w:unhideWhenUsed/>
    <w:rsid w:val="00EA174E"/>
    <w:pPr>
      <w:spacing w:line="240" w:lineRule="auto"/>
    </w:pPr>
    <w:rPr>
      <w:sz w:val="20"/>
      <w:szCs w:val="20"/>
    </w:rPr>
  </w:style>
  <w:style w:type="character" w:customStyle="1" w:styleId="CommentTextChar">
    <w:name w:val="Comment Text Char"/>
    <w:basedOn w:val="DefaultParagraphFont"/>
    <w:link w:val="CommentText"/>
    <w:uiPriority w:val="99"/>
    <w:semiHidden/>
    <w:rsid w:val="00EA174E"/>
    <w:rPr>
      <w:sz w:val="20"/>
      <w:szCs w:val="20"/>
    </w:rPr>
  </w:style>
  <w:style w:type="paragraph" w:styleId="CommentSubject">
    <w:name w:val="annotation subject"/>
    <w:basedOn w:val="CommentText"/>
    <w:next w:val="CommentText"/>
    <w:link w:val="CommentSubjectChar"/>
    <w:uiPriority w:val="99"/>
    <w:semiHidden/>
    <w:unhideWhenUsed/>
    <w:rsid w:val="00EA174E"/>
    <w:rPr>
      <w:b/>
      <w:bCs/>
    </w:rPr>
  </w:style>
  <w:style w:type="character" w:customStyle="1" w:styleId="CommentSubjectChar">
    <w:name w:val="Comment Subject Char"/>
    <w:basedOn w:val="CommentTextChar"/>
    <w:link w:val="CommentSubject"/>
    <w:uiPriority w:val="99"/>
    <w:semiHidden/>
    <w:rsid w:val="00EA174E"/>
    <w:rPr>
      <w:b/>
      <w:bCs/>
      <w:sz w:val="20"/>
      <w:szCs w:val="20"/>
    </w:rPr>
  </w:style>
  <w:style w:type="paragraph" w:styleId="BalloonText">
    <w:name w:val="Balloon Text"/>
    <w:basedOn w:val="Normal"/>
    <w:link w:val="BalloonTextChar"/>
    <w:uiPriority w:val="99"/>
    <w:semiHidden/>
    <w:unhideWhenUsed/>
    <w:rsid w:val="00EA1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3404E-C18F-4699-B217-1F45B88D8383}">
  <ds:schemaRefs>
    <ds:schemaRef ds:uri="1c8a0e75-f4bc-4eb4-8ed0-578eaea9e1ca"/>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c8febe6a-14d9-43ab-83c3-c48f478fa47c"/>
    <ds:schemaRef ds:uri="http://purl.org/dc/dcmitype/"/>
  </ds:schemaRefs>
</ds:datastoreItem>
</file>

<file path=customXml/itemProps2.xml><?xml version="1.0" encoding="utf-8"?>
<ds:datastoreItem xmlns:ds="http://schemas.openxmlformats.org/officeDocument/2006/customXml" ds:itemID="{957530AD-E7AC-47BD-9197-C411234F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AC7F0-8B2A-4F94-825B-3E429346E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B69F28BF</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John Wilesmith</cp:lastModifiedBy>
  <cp:revision>5</cp:revision>
  <dcterms:created xsi:type="dcterms:W3CDTF">2016-01-18T15:24:00Z</dcterms:created>
  <dcterms:modified xsi:type="dcterms:W3CDTF">2016-01-18T16:45:00Z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